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10485" w:type="dxa"/>
        <w:tblLook w:val="04A0" w:firstRow="1" w:lastRow="0" w:firstColumn="1" w:lastColumn="0" w:noHBand="0" w:noVBand="1"/>
      </w:tblPr>
      <w:tblGrid>
        <w:gridCol w:w="1980"/>
        <w:gridCol w:w="8505"/>
      </w:tblGrid>
      <w:tr w:rsidR="00E24926" w:rsidRPr="0049469D" w:rsidTr="00944D62">
        <w:trPr>
          <w:trHeight w:val="976"/>
        </w:trPr>
        <w:tc>
          <w:tcPr>
            <w:tcW w:w="10485" w:type="dxa"/>
            <w:gridSpan w:val="2"/>
            <w:shd w:val="clear" w:color="auto" w:fill="D9D9D9" w:themeFill="background1" w:themeFillShade="D9"/>
          </w:tcPr>
          <w:p w:rsidR="00E24926" w:rsidRDefault="00E24926" w:rsidP="00944D62">
            <w:pPr>
              <w:pStyle w:val="Listaszerbekezds"/>
              <w:widowControl w:val="0"/>
              <w:spacing w:after="0" w:line="240" w:lineRule="auto"/>
              <w:ind w:left="0"/>
              <w:contextualSpacing w:val="0"/>
              <w:jc w:val="center"/>
              <w:rPr>
                <w:rFonts w:ascii="Arial" w:hAnsi="Arial" w:cs="Arial"/>
                <w:b/>
                <w:sz w:val="21"/>
                <w:szCs w:val="21"/>
              </w:rPr>
            </w:pPr>
            <w:r w:rsidRPr="0049469D">
              <w:rPr>
                <w:rFonts w:ascii="Arial" w:hAnsi="Arial" w:cs="Arial"/>
                <w:b/>
                <w:sz w:val="21"/>
                <w:szCs w:val="21"/>
              </w:rPr>
              <w:br/>
            </w:r>
            <w:r>
              <w:rPr>
                <w:rFonts w:ascii="Arial" w:hAnsi="Arial" w:cs="Arial"/>
                <w:b/>
                <w:sz w:val="21"/>
                <w:szCs w:val="21"/>
              </w:rPr>
              <w:t>Magyar Táncművészeti Egyetem</w:t>
            </w:r>
          </w:p>
          <w:p w:rsidR="00E24926" w:rsidRDefault="00E24926" w:rsidP="00944D62">
            <w:pPr>
              <w:pStyle w:val="Listaszerbekezds"/>
              <w:widowControl w:val="0"/>
              <w:spacing w:after="0" w:line="240" w:lineRule="auto"/>
              <w:ind w:left="0"/>
              <w:contextualSpacing w:val="0"/>
              <w:jc w:val="center"/>
              <w:rPr>
                <w:rFonts w:ascii="Arial" w:hAnsi="Arial" w:cs="Arial"/>
                <w:b/>
                <w:sz w:val="21"/>
                <w:szCs w:val="21"/>
              </w:rPr>
            </w:pPr>
            <w:r w:rsidRPr="0049469D">
              <w:rPr>
                <w:rFonts w:ascii="Arial" w:hAnsi="Arial" w:cs="Arial"/>
                <w:b/>
                <w:sz w:val="21"/>
                <w:szCs w:val="21"/>
              </w:rPr>
              <w:t>Vályi Rózsi Könyvtár, Levéltár és Tánctudományi Kutatóközpont</w:t>
            </w:r>
          </w:p>
          <w:p w:rsidR="00E24926" w:rsidRPr="00D714A9" w:rsidRDefault="00E24926" w:rsidP="00944D62">
            <w:pPr>
              <w:pStyle w:val="Listaszerbekezds"/>
              <w:widowControl w:val="0"/>
              <w:spacing w:after="0" w:line="240" w:lineRule="auto"/>
              <w:ind w:left="0"/>
              <w:contextualSpacing w:val="0"/>
              <w:jc w:val="center"/>
              <w:rPr>
                <w:rFonts w:ascii="Arial" w:hAnsi="Arial" w:cs="Arial"/>
                <w:b/>
                <w:sz w:val="21"/>
                <w:szCs w:val="21"/>
              </w:rPr>
            </w:pPr>
            <w:r w:rsidRPr="00310116">
              <w:rPr>
                <w:rFonts w:ascii="Arial" w:hAnsi="Arial" w:cs="Arial"/>
                <w:b/>
                <w:sz w:val="28"/>
                <w:szCs w:val="28"/>
              </w:rPr>
              <w:t>ADATKEZELÉSI TÁJÉKOZTATÓ</w:t>
            </w:r>
            <w:r>
              <w:rPr>
                <w:rFonts w:ascii="Arial" w:hAnsi="Arial" w:cs="Arial"/>
                <w:b/>
                <w:sz w:val="28"/>
                <w:szCs w:val="28"/>
              </w:rPr>
              <w:br/>
            </w:r>
          </w:p>
        </w:tc>
      </w:tr>
      <w:tr w:rsidR="00E24926" w:rsidRPr="0049469D" w:rsidTr="00944D62">
        <w:trPr>
          <w:trHeight w:val="525"/>
        </w:trPr>
        <w:tc>
          <w:tcPr>
            <w:tcW w:w="10485" w:type="dxa"/>
            <w:gridSpan w:val="2"/>
            <w:shd w:val="clear" w:color="auto" w:fill="D9D9D9" w:themeFill="background1" w:themeFillShade="D9"/>
          </w:tcPr>
          <w:p w:rsidR="00E24926" w:rsidRPr="00D714A9" w:rsidRDefault="00E24926" w:rsidP="00944D62">
            <w:pPr>
              <w:pStyle w:val="Listaszerbekezds"/>
              <w:widowControl w:val="0"/>
              <w:spacing w:after="0" w:line="240" w:lineRule="auto"/>
              <w:ind w:left="0"/>
              <w:contextualSpacing w:val="0"/>
              <w:rPr>
                <w:rFonts w:ascii="Arial" w:hAnsi="Arial" w:cs="Arial"/>
                <w:b/>
                <w:sz w:val="21"/>
                <w:szCs w:val="21"/>
              </w:rPr>
            </w:pPr>
          </w:p>
          <w:p w:rsidR="00E24926" w:rsidRPr="0049469D" w:rsidRDefault="00E24926" w:rsidP="00944D62">
            <w:pPr>
              <w:pStyle w:val="Listaszerbekezds"/>
              <w:widowControl w:val="0"/>
              <w:numPr>
                <w:ilvl w:val="0"/>
                <w:numId w:val="3"/>
              </w:numPr>
              <w:spacing w:after="0" w:line="240" w:lineRule="auto"/>
              <w:ind w:left="315" w:hanging="284"/>
              <w:contextualSpacing w:val="0"/>
              <w:jc w:val="center"/>
              <w:rPr>
                <w:rFonts w:ascii="Arial" w:hAnsi="Arial" w:cs="Arial"/>
                <w:b/>
                <w:sz w:val="21"/>
                <w:szCs w:val="21"/>
              </w:rPr>
            </w:pPr>
            <w:r w:rsidRPr="0049469D">
              <w:rPr>
                <w:rFonts w:ascii="Arial" w:hAnsi="Arial" w:cs="Arial"/>
                <w:b/>
                <w:sz w:val="21"/>
                <w:szCs w:val="21"/>
              </w:rPr>
              <w:t>A Könyvtár adatkezelése</w:t>
            </w:r>
            <w:r>
              <w:rPr>
                <w:rFonts w:ascii="Arial" w:hAnsi="Arial" w:cs="Arial"/>
                <w:b/>
                <w:sz w:val="21"/>
                <w:szCs w:val="21"/>
              </w:rPr>
              <w:br/>
            </w:r>
          </w:p>
          <w:p w:rsidR="00E24926" w:rsidRPr="0096184E" w:rsidRDefault="00E24926" w:rsidP="00944D62">
            <w:pPr>
              <w:widowControl w:val="0"/>
              <w:rPr>
                <w:rFonts w:ascii="Arial" w:hAnsi="Arial" w:cs="Arial"/>
                <w:b/>
                <w:sz w:val="10"/>
                <w:szCs w:val="10"/>
              </w:rPr>
            </w:pPr>
          </w:p>
        </w:tc>
      </w:tr>
      <w:tr w:rsidR="00E24926" w:rsidRPr="0049469D" w:rsidTr="00944D62">
        <w:trPr>
          <w:trHeight w:val="479"/>
        </w:trPr>
        <w:tc>
          <w:tcPr>
            <w:tcW w:w="1980"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jc w:val="both"/>
              <w:rPr>
                <w:rFonts w:ascii="Arial" w:hAnsi="Arial" w:cs="Arial"/>
                <w:b/>
                <w:sz w:val="21"/>
                <w:szCs w:val="21"/>
              </w:rPr>
            </w:pPr>
            <w:r w:rsidRPr="0049469D">
              <w:rPr>
                <w:rFonts w:ascii="Arial" w:hAnsi="Arial" w:cs="Arial"/>
                <w:b/>
                <w:sz w:val="21"/>
                <w:szCs w:val="21"/>
              </w:rPr>
              <w:t>Adatkezelő</w:t>
            </w:r>
          </w:p>
        </w:tc>
        <w:tc>
          <w:tcPr>
            <w:tcW w:w="8505" w:type="dxa"/>
          </w:tcPr>
          <w:p w:rsidR="00E24926" w:rsidRPr="00351EB1" w:rsidRDefault="00E24926" w:rsidP="00944D62">
            <w:pPr>
              <w:pStyle w:val="Listaszerbekezds"/>
              <w:widowControl w:val="0"/>
              <w:spacing w:after="0" w:line="240" w:lineRule="auto"/>
              <w:ind w:left="0"/>
              <w:contextualSpacing w:val="0"/>
              <w:jc w:val="both"/>
              <w:rPr>
                <w:rFonts w:ascii="Arial" w:hAnsi="Arial" w:cs="Arial"/>
                <w:bCs/>
                <w:sz w:val="21"/>
                <w:szCs w:val="21"/>
              </w:rPr>
            </w:pPr>
            <w:r w:rsidRPr="00351EB1">
              <w:rPr>
                <w:rFonts w:ascii="Arial" w:hAnsi="Arial" w:cs="Arial"/>
                <w:bCs/>
                <w:sz w:val="21"/>
                <w:szCs w:val="21"/>
              </w:rPr>
              <w:t>Magyar Táncművészeti Egyetem</w:t>
            </w:r>
            <w:r>
              <w:rPr>
                <w:rFonts w:ascii="Arial" w:hAnsi="Arial" w:cs="Arial"/>
                <w:bCs/>
                <w:sz w:val="21"/>
                <w:szCs w:val="21"/>
              </w:rPr>
              <w:t xml:space="preserve"> (a továbbiakban: </w:t>
            </w:r>
            <w:r w:rsidRPr="00D27591">
              <w:rPr>
                <w:rFonts w:ascii="Arial" w:hAnsi="Arial" w:cs="Arial"/>
                <w:bCs/>
                <w:i/>
                <w:sz w:val="21"/>
                <w:szCs w:val="21"/>
              </w:rPr>
              <w:t>MTE</w:t>
            </w:r>
            <w:r>
              <w:rPr>
                <w:rFonts w:ascii="Arial" w:hAnsi="Arial" w:cs="Arial"/>
                <w:bCs/>
                <w:sz w:val="21"/>
                <w:szCs w:val="21"/>
              </w:rPr>
              <w:t>)</w:t>
            </w:r>
          </w:p>
        </w:tc>
      </w:tr>
      <w:tr w:rsidR="00E24926" w:rsidRPr="0049469D" w:rsidTr="00944D62">
        <w:trPr>
          <w:trHeight w:val="1892"/>
        </w:trPr>
        <w:tc>
          <w:tcPr>
            <w:tcW w:w="1980"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sidRPr="0049469D">
              <w:rPr>
                <w:rFonts w:ascii="Arial" w:hAnsi="Arial" w:cs="Arial"/>
                <w:b/>
                <w:sz w:val="21"/>
                <w:szCs w:val="21"/>
              </w:rPr>
              <w:t>A</w:t>
            </w:r>
            <w:r>
              <w:rPr>
                <w:rFonts w:ascii="Arial" w:hAnsi="Arial" w:cs="Arial"/>
                <w:b/>
                <w:sz w:val="21"/>
                <w:szCs w:val="21"/>
              </w:rPr>
              <w:t>z a</w:t>
            </w:r>
            <w:r w:rsidRPr="0049469D">
              <w:rPr>
                <w:rFonts w:ascii="Arial" w:hAnsi="Arial" w:cs="Arial"/>
                <w:b/>
                <w:sz w:val="21"/>
                <w:szCs w:val="21"/>
              </w:rPr>
              <w:t>datkezelés célja</w:t>
            </w:r>
          </w:p>
        </w:tc>
        <w:tc>
          <w:tcPr>
            <w:tcW w:w="8505"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proofErr w:type="gramStart"/>
            <w:r w:rsidRPr="0049469D">
              <w:rPr>
                <w:rFonts w:ascii="Arial" w:hAnsi="Arial" w:cs="Arial"/>
                <w:sz w:val="21"/>
                <w:szCs w:val="21"/>
              </w:rPr>
              <w:t xml:space="preserve">A nemzeti köznevelésről szóló 2011. évi CXC. törvényben (a továbbiakban: </w:t>
            </w:r>
            <w:proofErr w:type="spellStart"/>
            <w:r w:rsidRPr="0049469D">
              <w:rPr>
                <w:rFonts w:ascii="Arial" w:hAnsi="Arial" w:cs="Arial"/>
                <w:sz w:val="21"/>
                <w:szCs w:val="21"/>
              </w:rPr>
              <w:t>Nkt</w:t>
            </w:r>
            <w:proofErr w:type="spellEnd"/>
            <w:r w:rsidRPr="0049469D">
              <w:rPr>
                <w:rFonts w:ascii="Arial" w:hAnsi="Arial" w:cs="Arial"/>
                <w:sz w:val="21"/>
                <w:szCs w:val="21"/>
              </w:rPr>
              <w:t xml:space="preserve">.), a nemzeti felsőoktatásról szóló 2011. évi CCIV. törvényben (a továbbiakban: </w:t>
            </w:r>
            <w:proofErr w:type="spellStart"/>
            <w:r w:rsidRPr="0049469D">
              <w:rPr>
                <w:rFonts w:ascii="Arial" w:hAnsi="Arial" w:cs="Arial"/>
                <w:sz w:val="21"/>
                <w:szCs w:val="21"/>
              </w:rPr>
              <w:t>Nftv</w:t>
            </w:r>
            <w:proofErr w:type="spellEnd"/>
            <w:r w:rsidRPr="0049469D">
              <w:rPr>
                <w:rFonts w:ascii="Arial" w:hAnsi="Arial" w:cs="Arial"/>
                <w:sz w:val="21"/>
                <w:szCs w:val="21"/>
              </w:rPr>
              <w:t>.) és a muzeális intézményekről, a nyilvános könyvtári ellátásról és a közművelődésről szóló 1997. évi CXL. törvényben (a továbbiakban: Könyvtári tv.) meghatározott közfeladat ellátása, ennek során az érintett beazonosítása a könyvtár szolgáltatásainak nyújtása, valamint a könyvtári tagság létesítése érdekében, továbbá a kapcsolattartáshoz, illetve adott esetben a követeléskezeléshez szükséges adatok.</w:t>
            </w:r>
            <w:proofErr w:type="gramEnd"/>
          </w:p>
        </w:tc>
      </w:tr>
      <w:tr w:rsidR="00E24926" w:rsidRPr="0049469D" w:rsidTr="00944D62">
        <w:tc>
          <w:tcPr>
            <w:tcW w:w="1980"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Pr>
                <w:rFonts w:ascii="Arial" w:hAnsi="Arial" w:cs="Arial"/>
                <w:b/>
                <w:sz w:val="21"/>
                <w:szCs w:val="21"/>
              </w:rPr>
              <w:t>A k</w:t>
            </w:r>
            <w:r w:rsidRPr="0049469D">
              <w:rPr>
                <w:rFonts w:ascii="Arial" w:hAnsi="Arial" w:cs="Arial"/>
                <w:b/>
                <w:sz w:val="21"/>
                <w:szCs w:val="21"/>
              </w:rPr>
              <w:t>ezelt személyes adatok köre</w:t>
            </w:r>
          </w:p>
        </w:tc>
        <w:tc>
          <w:tcPr>
            <w:tcW w:w="8505" w:type="dxa"/>
          </w:tcPr>
          <w:p w:rsidR="00E24926" w:rsidRPr="0049469D" w:rsidRDefault="00E24926" w:rsidP="00944D62">
            <w:pPr>
              <w:widowControl w:val="0"/>
              <w:spacing w:line="276" w:lineRule="auto"/>
              <w:jc w:val="both"/>
              <w:rPr>
                <w:rFonts w:ascii="Arial" w:hAnsi="Arial" w:cs="Arial"/>
                <w:sz w:val="21"/>
                <w:szCs w:val="21"/>
              </w:rPr>
            </w:pPr>
            <w:proofErr w:type="gramStart"/>
            <w:r w:rsidRPr="0049469D">
              <w:rPr>
                <w:rFonts w:ascii="Arial" w:hAnsi="Arial" w:cs="Arial"/>
                <w:sz w:val="21"/>
                <w:szCs w:val="21"/>
              </w:rPr>
              <w:t xml:space="preserve">A könyvtári Regisztrációs Lapon és Beiratkozási Nyilatkozaton feltüntetett személyazonosító adatok, vagyis: Név, születési név; Születési hely, idő; Anyja születési neve; Lakcím (állandó lakcím, tartózkodási hely, vagy levelezési cím); Telefonszám; E-mail cím; az </w:t>
            </w:r>
            <w:proofErr w:type="spellStart"/>
            <w:r w:rsidRPr="0049469D">
              <w:rPr>
                <w:rFonts w:ascii="Arial" w:hAnsi="Arial" w:cs="Arial"/>
                <w:sz w:val="21"/>
                <w:szCs w:val="21"/>
              </w:rPr>
              <w:t>MTE-vel</w:t>
            </w:r>
            <w:proofErr w:type="spellEnd"/>
            <w:r w:rsidRPr="0049469D">
              <w:rPr>
                <w:rFonts w:ascii="Arial" w:hAnsi="Arial" w:cs="Arial"/>
                <w:sz w:val="21"/>
                <w:szCs w:val="21"/>
              </w:rPr>
              <w:t xml:space="preserve"> vagy az MTE Nádasi Ferenc Gimnáziuma és Kollégiumával, illetve más köz- vagy felsőoktatási intézménnyel fennálló munkaviszony, közszolgálati, hallgatói, tanulói, illetve egyéb jogviszony; Szak, szakirány; továbbá 18 éven aluliak esetében: a törvényes képviselő (szülő, nevelő) neve, elérhetősége.</w:t>
            </w:r>
            <w:proofErr w:type="gramEnd"/>
            <w:r w:rsidRPr="0049469D">
              <w:rPr>
                <w:rFonts w:ascii="Arial" w:hAnsi="Arial" w:cs="Arial"/>
                <w:sz w:val="21"/>
                <w:szCs w:val="21"/>
              </w:rPr>
              <w:t xml:space="preserve"> </w:t>
            </w:r>
          </w:p>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A könyvtári szolgáltatások igénybevételével kapcsolatban keletkezett, illetve rögzített vagy egyéb módon kezelt személyes adatok.</w:t>
            </w:r>
          </w:p>
        </w:tc>
      </w:tr>
      <w:tr w:rsidR="00E24926" w:rsidRPr="0049469D" w:rsidTr="00944D62">
        <w:tc>
          <w:tcPr>
            <w:tcW w:w="1980"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sidRPr="0049469D">
              <w:rPr>
                <w:rFonts w:ascii="Arial" w:hAnsi="Arial" w:cs="Arial"/>
                <w:b/>
                <w:sz w:val="21"/>
                <w:szCs w:val="21"/>
              </w:rPr>
              <w:t>A</w:t>
            </w:r>
            <w:r>
              <w:rPr>
                <w:rFonts w:ascii="Arial" w:hAnsi="Arial" w:cs="Arial"/>
                <w:b/>
                <w:sz w:val="21"/>
                <w:szCs w:val="21"/>
              </w:rPr>
              <w:t>z a</w:t>
            </w:r>
            <w:r w:rsidRPr="0049469D">
              <w:rPr>
                <w:rFonts w:ascii="Arial" w:hAnsi="Arial" w:cs="Arial"/>
                <w:b/>
                <w:sz w:val="21"/>
                <w:szCs w:val="21"/>
              </w:rPr>
              <w:t>datkezelés jogalapja</w:t>
            </w:r>
          </w:p>
        </w:tc>
        <w:tc>
          <w:tcPr>
            <w:tcW w:w="8505"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A könyvtári Regisztrációs lapon és Beiratkozási nyilatkozaton feltüntetett természetes személyazonosító adatok és lakcím adatok tekintetében az adatkezelés jogalapja az Adatkezelőre vonatkozó jogi kötelezettség teljesítése (GDPR 6. cikk (1) bekezdés c) pontja) a Könyvtári tv. 56.§ (3) bekezdése és 57.§ (1) bekezdése alapján.</w:t>
            </w:r>
          </w:p>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 xml:space="preserve">A kezelt további személyes adatok esetében az adatkezelés jogalapja </w:t>
            </w:r>
          </w:p>
          <w:p w:rsidR="00E24926" w:rsidRPr="0049469D" w:rsidRDefault="00E24926" w:rsidP="00944D62">
            <w:pPr>
              <w:pStyle w:val="Listaszerbekezds"/>
              <w:widowControl w:val="0"/>
              <w:numPr>
                <w:ilvl w:val="0"/>
                <w:numId w:val="2"/>
              </w:numPr>
              <w:spacing w:after="0"/>
              <w:contextualSpacing w:val="0"/>
              <w:jc w:val="both"/>
              <w:rPr>
                <w:rFonts w:ascii="Arial" w:hAnsi="Arial" w:cs="Arial"/>
                <w:sz w:val="21"/>
                <w:szCs w:val="21"/>
              </w:rPr>
            </w:pPr>
            <w:r w:rsidRPr="0049469D">
              <w:rPr>
                <w:rFonts w:ascii="Arial" w:hAnsi="Arial" w:cs="Arial"/>
                <w:sz w:val="21"/>
                <w:szCs w:val="21"/>
              </w:rPr>
              <w:t>kapcsolattartás, illetve az esetleges jogos követelések behajtása céljából az Adatkezelő könyvtári szolgáltatásainak nyújtásával összefüggő – kapcsolattartáshoz, illetve esetleges jogos követelései behajtásához fűződő – jogos érdeke (GDPR 6. cikk (1) bekezdés f) pontja),</w:t>
            </w:r>
          </w:p>
          <w:p w:rsidR="00E24926" w:rsidRPr="0049469D" w:rsidRDefault="00E24926" w:rsidP="00944D62">
            <w:pPr>
              <w:pStyle w:val="Listaszerbekezds"/>
              <w:widowControl w:val="0"/>
              <w:numPr>
                <w:ilvl w:val="0"/>
                <w:numId w:val="2"/>
              </w:numPr>
              <w:spacing w:after="0"/>
              <w:contextualSpacing w:val="0"/>
              <w:jc w:val="both"/>
              <w:rPr>
                <w:rFonts w:ascii="Arial" w:hAnsi="Arial" w:cs="Arial"/>
                <w:sz w:val="21"/>
                <w:szCs w:val="21"/>
              </w:rPr>
            </w:pPr>
            <w:r w:rsidRPr="0049469D">
              <w:rPr>
                <w:rFonts w:ascii="Arial" w:hAnsi="Arial" w:cs="Arial"/>
                <w:sz w:val="21"/>
                <w:szCs w:val="21"/>
              </w:rPr>
              <w:t xml:space="preserve">kedvezmények biztosítása céljából - a kedvezményezett személyétől függően - vagy az Adatkezelőre vonatkozó jogi kötelezettség teljesítése (GDPR 6. cikk (1) bekezdés c) pontja) a Könyvtári tv. 56.§ (6) bekezdése alapján, vagy az Adatkezelő kedvezmények biztosításához fűződő jogos érdeke (GDPR 6. cikk (1) bekezdés f) pontja). </w:t>
            </w:r>
          </w:p>
        </w:tc>
      </w:tr>
      <w:tr w:rsidR="00E24926" w:rsidRPr="0049469D" w:rsidTr="00944D62">
        <w:tc>
          <w:tcPr>
            <w:tcW w:w="1980"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jc w:val="both"/>
              <w:rPr>
                <w:rFonts w:ascii="Arial" w:hAnsi="Arial" w:cs="Arial"/>
                <w:b/>
                <w:sz w:val="21"/>
                <w:szCs w:val="21"/>
              </w:rPr>
            </w:pPr>
            <w:r w:rsidRPr="0049469D">
              <w:rPr>
                <w:rFonts w:ascii="Arial" w:hAnsi="Arial" w:cs="Arial"/>
                <w:b/>
                <w:sz w:val="21"/>
                <w:szCs w:val="21"/>
              </w:rPr>
              <w:t>Hozzáférésre jogosultak</w:t>
            </w:r>
          </w:p>
        </w:tc>
        <w:tc>
          <w:tcPr>
            <w:tcW w:w="8505"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Pr>
                <w:rFonts w:ascii="Arial" w:hAnsi="Arial" w:cs="Arial"/>
                <w:sz w:val="21"/>
                <w:szCs w:val="21"/>
              </w:rPr>
              <w:t xml:space="preserve">Az </w:t>
            </w:r>
            <w:r w:rsidRPr="0049469D">
              <w:rPr>
                <w:rFonts w:ascii="Arial" w:hAnsi="Arial" w:cs="Arial"/>
                <w:sz w:val="21"/>
                <w:szCs w:val="21"/>
              </w:rPr>
              <w:t>MTE erre feljogosított munkatársai, olyan mértékben, ami az ellátott munkakör, feladatkör teljesítéséhez elengedhetetlenül szükséges.</w:t>
            </w:r>
          </w:p>
        </w:tc>
      </w:tr>
      <w:tr w:rsidR="00E24926" w:rsidRPr="0049469D" w:rsidTr="00944D62">
        <w:tc>
          <w:tcPr>
            <w:tcW w:w="1980"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rPr>
                <w:rFonts w:ascii="Arial" w:hAnsi="Arial" w:cs="Arial"/>
                <w:b/>
                <w:sz w:val="21"/>
                <w:szCs w:val="21"/>
              </w:rPr>
            </w:pPr>
            <w:r w:rsidRPr="0049469D">
              <w:rPr>
                <w:rFonts w:ascii="Arial" w:hAnsi="Arial" w:cs="Arial"/>
                <w:b/>
                <w:sz w:val="21"/>
                <w:szCs w:val="21"/>
              </w:rPr>
              <w:t>A személyes adatok címzettjei</w:t>
            </w:r>
          </w:p>
        </w:tc>
        <w:tc>
          <w:tcPr>
            <w:tcW w:w="8505"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Az Adatkezelő esetenként ügyvédi közreműködést vesz igénybe a jogos követelései behajtása érdekében.</w:t>
            </w:r>
          </w:p>
        </w:tc>
      </w:tr>
      <w:tr w:rsidR="00E24926" w:rsidRPr="0049469D" w:rsidTr="00944D62">
        <w:trPr>
          <w:trHeight w:val="552"/>
        </w:trPr>
        <w:tc>
          <w:tcPr>
            <w:tcW w:w="1980"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sidRPr="0049469D">
              <w:rPr>
                <w:rFonts w:ascii="Arial" w:hAnsi="Arial" w:cs="Arial"/>
                <w:b/>
                <w:sz w:val="21"/>
                <w:szCs w:val="21"/>
              </w:rPr>
              <w:t>A</w:t>
            </w:r>
            <w:r>
              <w:rPr>
                <w:rFonts w:ascii="Arial" w:hAnsi="Arial" w:cs="Arial"/>
                <w:b/>
                <w:sz w:val="21"/>
                <w:szCs w:val="21"/>
              </w:rPr>
              <w:t xml:space="preserve">z </w:t>
            </w:r>
            <w:r w:rsidRPr="006668E3">
              <w:rPr>
                <w:rFonts w:ascii="Arial" w:hAnsi="Arial" w:cs="Arial"/>
                <w:b/>
                <w:sz w:val="21"/>
                <w:szCs w:val="21"/>
              </w:rPr>
              <w:t>adatkezelés időtartama</w:t>
            </w:r>
          </w:p>
        </w:tc>
        <w:tc>
          <w:tcPr>
            <w:tcW w:w="8505"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 xml:space="preserve">Az adatkezelés időtartama a könyvtári tagság megszűnését követő 1 év. Amennyiben a könyvtári tagság megszűnésének időpontjában </w:t>
            </w:r>
            <w:r w:rsidR="00534B54">
              <w:rPr>
                <w:rFonts w:ascii="Arial" w:hAnsi="Arial" w:cs="Arial"/>
                <w:sz w:val="21"/>
                <w:szCs w:val="21"/>
              </w:rPr>
              <w:t>az olvasónak</w:t>
            </w:r>
            <w:r w:rsidRPr="0049469D">
              <w:rPr>
                <w:rFonts w:ascii="Arial" w:hAnsi="Arial" w:cs="Arial"/>
                <w:sz w:val="21"/>
                <w:szCs w:val="21"/>
              </w:rPr>
              <w:t xml:space="preserve"> tartozása áll fenn a könyvtár felé, az adatkezelés időtartama könyvtári tagság megszűnését követő 5 év.  </w:t>
            </w:r>
          </w:p>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Az egyes könyvtári térítési díjakról kiállított számlák – és így az abban foglalt személyes adatok is – a számvitelről szóló 2000. évi C. törvény alapján 8 évig kerülnek megőrzése.</w:t>
            </w:r>
          </w:p>
        </w:tc>
      </w:tr>
      <w:tr w:rsidR="00E24926" w:rsidRPr="0049469D" w:rsidTr="00944D62">
        <w:trPr>
          <w:trHeight w:val="552"/>
        </w:trPr>
        <w:tc>
          <w:tcPr>
            <w:tcW w:w="1980"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jc w:val="both"/>
              <w:rPr>
                <w:rFonts w:ascii="Arial" w:hAnsi="Arial" w:cs="Arial"/>
                <w:b/>
                <w:sz w:val="21"/>
                <w:szCs w:val="21"/>
              </w:rPr>
            </w:pPr>
            <w:r w:rsidRPr="0049469D">
              <w:rPr>
                <w:rFonts w:ascii="Arial" w:hAnsi="Arial" w:cs="Arial"/>
                <w:b/>
                <w:sz w:val="21"/>
                <w:szCs w:val="21"/>
              </w:rPr>
              <w:t>Az adatszolgáltatás elmaradásának lehetséges következményei</w:t>
            </w:r>
          </w:p>
        </w:tc>
        <w:tc>
          <w:tcPr>
            <w:tcW w:w="8505"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 xml:space="preserve">A Könyvtári tv. alapján kezelendő személyes adatok szolgáltatása jogszabályon alapul, azokat az érintett nem köteles megadni. Azok megadásának hiányában lehetséges, hogy az </w:t>
            </w:r>
            <w:proofErr w:type="spellStart"/>
            <w:r w:rsidRPr="0049469D">
              <w:rPr>
                <w:rFonts w:ascii="Arial" w:hAnsi="Arial" w:cs="Arial"/>
                <w:sz w:val="21"/>
                <w:szCs w:val="21"/>
              </w:rPr>
              <w:t>MTE-nek</w:t>
            </w:r>
            <w:proofErr w:type="spellEnd"/>
            <w:r w:rsidRPr="0049469D">
              <w:rPr>
                <w:rFonts w:ascii="Arial" w:hAnsi="Arial" w:cs="Arial"/>
                <w:sz w:val="21"/>
                <w:szCs w:val="21"/>
              </w:rPr>
              <w:t xml:space="preserve"> nem áll módjában elvégezni az adatkezelés vonatkozó célja szerinti feladatot, így például könyvtári szolgáltatásait nyújtani.</w:t>
            </w:r>
          </w:p>
        </w:tc>
      </w:tr>
    </w:tbl>
    <w:p w:rsidR="00E24926" w:rsidRPr="0049469D" w:rsidRDefault="00E24926" w:rsidP="00E24926">
      <w:pPr>
        <w:spacing w:line="240" w:lineRule="auto"/>
        <w:rPr>
          <w:rFonts w:ascii="Arial" w:hAnsi="Arial" w:cs="Arial"/>
          <w:sz w:val="21"/>
          <w:szCs w:val="21"/>
        </w:rPr>
      </w:pPr>
    </w:p>
    <w:tbl>
      <w:tblPr>
        <w:tblStyle w:val="Rcsostblzat"/>
        <w:tblW w:w="10485" w:type="dxa"/>
        <w:tblLook w:val="04A0" w:firstRow="1" w:lastRow="0" w:firstColumn="1" w:lastColumn="0" w:noHBand="0" w:noVBand="1"/>
      </w:tblPr>
      <w:tblGrid>
        <w:gridCol w:w="1928"/>
        <w:gridCol w:w="8557"/>
      </w:tblGrid>
      <w:tr w:rsidR="00E24926" w:rsidRPr="0049469D" w:rsidTr="00944D62">
        <w:trPr>
          <w:trHeight w:val="850"/>
        </w:trPr>
        <w:tc>
          <w:tcPr>
            <w:tcW w:w="10485" w:type="dxa"/>
            <w:gridSpan w:val="2"/>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rPr>
                <w:rFonts w:ascii="Arial" w:hAnsi="Arial" w:cs="Arial"/>
                <w:b/>
                <w:sz w:val="21"/>
                <w:szCs w:val="21"/>
              </w:rPr>
            </w:pPr>
          </w:p>
          <w:p w:rsidR="00E24926" w:rsidRPr="00351EB1" w:rsidRDefault="00E24926" w:rsidP="00944D62">
            <w:pPr>
              <w:pStyle w:val="Listaszerbekezds"/>
              <w:widowControl w:val="0"/>
              <w:numPr>
                <w:ilvl w:val="0"/>
                <w:numId w:val="3"/>
              </w:numPr>
              <w:spacing w:after="0" w:line="240" w:lineRule="auto"/>
              <w:ind w:left="315" w:hanging="284"/>
              <w:contextualSpacing w:val="0"/>
              <w:jc w:val="center"/>
              <w:rPr>
                <w:rFonts w:ascii="Arial" w:hAnsi="Arial" w:cs="Arial"/>
                <w:b/>
                <w:sz w:val="21"/>
                <w:szCs w:val="21"/>
              </w:rPr>
            </w:pPr>
            <w:r w:rsidRPr="0049469D">
              <w:rPr>
                <w:rFonts w:ascii="Arial" w:hAnsi="Arial" w:cs="Arial"/>
                <w:b/>
                <w:sz w:val="21"/>
                <w:szCs w:val="21"/>
              </w:rPr>
              <w:t>A Levéltár és</w:t>
            </w:r>
            <w:r>
              <w:rPr>
                <w:rFonts w:ascii="Arial" w:hAnsi="Arial" w:cs="Arial"/>
                <w:b/>
                <w:sz w:val="21"/>
                <w:szCs w:val="21"/>
              </w:rPr>
              <w:t xml:space="preserve"> a</w:t>
            </w:r>
            <w:r w:rsidRPr="0049469D">
              <w:rPr>
                <w:rFonts w:ascii="Arial" w:hAnsi="Arial" w:cs="Arial"/>
                <w:b/>
                <w:sz w:val="21"/>
                <w:szCs w:val="21"/>
              </w:rPr>
              <w:t xml:space="preserve"> Tánctudományi Kutatóközpont adatkezelése</w:t>
            </w:r>
          </w:p>
          <w:p w:rsidR="00E24926" w:rsidRPr="0049469D" w:rsidRDefault="00E24926" w:rsidP="00944D62">
            <w:pPr>
              <w:pStyle w:val="Listaszerbekezds"/>
              <w:widowControl w:val="0"/>
              <w:spacing w:after="0" w:line="240" w:lineRule="auto"/>
              <w:ind w:left="0"/>
              <w:contextualSpacing w:val="0"/>
              <w:jc w:val="center"/>
              <w:rPr>
                <w:rFonts w:ascii="Arial" w:hAnsi="Arial" w:cs="Arial"/>
                <w:b/>
                <w:sz w:val="21"/>
                <w:szCs w:val="21"/>
              </w:rPr>
            </w:pPr>
          </w:p>
        </w:tc>
      </w:tr>
      <w:tr w:rsidR="00E24926" w:rsidRPr="0049469D" w:rsidTr="00944D62">
        <w:trPr>
          <w:trHeight w:val="361"/>
        </w:trPr>
        <w:tc>
          <w:tcPr>
            <w:tcW w:w="1928"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jc w:val="both"/>
              <w:rPr>
                <w:rFonts w:ascii="Arial" w:hAnsi="Arial" w:cs="Arial"/>
                <w:b/>
                <w:sz w:val="21"/>
                <w:szCs w:val="21"/>
              </w:rPr>
            </w:pPr>
            <w:r w:rsidRPr="0049469D">
              <w:rPr>
                <w:rFonts w:ascii="Arial" w:hAnsi="Arial" w:cs="Arial"/>
                <w:b/>
                <w:sz w:val="21"/>
                <w:szCs w:val="21"/>
              </w:rPr>
              <w:t>Adatkezelő</w:t>
            </w:r>
          </w:p>
        </w:tc>
        <w:tc>
          <w:tcPr>
            <w:tcW w:w="8557" w:type="dxa"/>
          </w:tcPr>
          <w:p w:rsidR="00E24926" w:rsidRPr="0049469D" w:rsidRDefault="00E24926" w:rsidP="00944D62">
            <w:pPr>
              <w:pStyle w:val="Listaszerbekezds"/>
              <w:widowControl w:val="0"/>
              <w:spacing w:after="0" w:line="240" w:lineRule="auto"/>
              <w:ind w:left="0"/>
              <w:contextualSpacing w:val="0"/>
              <w:jc w:val="both"/>
              <w:rPr>
                <w:rFonts w:ascii="Arial" w:hAnsi="Arial" w:cs="Arial"/>
                <w:bCs/>
                <w:sz w:val="21"/>
                <w:szCs w:val="21"/>
              </w:rPr>
            </w:pPr>
            <w:r w:rsidRPr="0049469D">
              <w:rPr>
                <w:rFonts w:ascii="Arial" w:hAnsi="Arial" w:cs="Arial"/>
                <w:bCs/>
                <w:sz w:val="21"/>
                <w:szCs w:val="21"/>
              </w:rPr>
              <w:t xml:space="preserve">Magyar Táncművészeti Egyetem </w:t>
            </w:r>
            <w:r>
              <w:rPr>
                <w:rFonts w:ascii="Arial" w:hAnsi="Arial" w:cs="Arial"/>
                <w:bCs/>
                <w:sz w:val="21"/>
                <w:szCs w:val="21"/>
              </w:rPr>
              <w:t xml:space="preserve">(a továbbiakban: </w:t>
            </w:r>
            <w:r w:rsidRPr="00D27591">
              <w:rPr>
                <w:rFonts w:ascii="Arial" w:hAnsi="Arial" w:cs="Arial"/>
                <w:bCs/>
                <w:i/>
                <w:sz w:val="21"/>
                <w:szCs w:val="21"/>
              </w:rPr>
              <w:t>MT</w:t>
            </w:r>
            <w:r w:rsidRPr="00255D67">
              <w:rPr>
                <w:rFonts w:ascii="Arial" w:hAnsi="Arial" w:cs="Arial"/>
                <w:bCs/>
                <w:i/>
                <w:sz w:val="21"/>
                <w:szCs w:val="21"/>
              </w:rPr>
              <w:t>E</w:t>
            </w:r>
            <w:r>
              <w:rPr>
                <w:rFonts w:ascii="Arial" w:hAnsi="Arial" w:cs="Arial"/>
                <w:bCs/>
                <w:sz w:val="21"/>
                <w:szCs w:val="21"/>
              </w:rPr>
              <w:t>)</w:t>
            </w:r>
          </w:p>
        </w:tc>
      </w:tr>
      <w:tr w:rsidR="00E24926" w:rsidRPr="0049469D" w:rsidTr="00944D62">
        <w:tc>
          <w:tcPr>
            <w:tcW w:w="1928"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sidRPr="0049469D">
              <w:rPr>
                <w:rFonts w:ascii="Arial" w:hAnsi="Arial" w:cs="Arial"/>
                <w:b/>
                <w:sz w:val="21"/>
                <w:szCs w:val="21"/>
              </w:rPr>
              <w:t>A</w:t>
            </w:r>
            <w:r>
              <w:rPr>
                <w:rFonts w:ascii="Arial" w:hAnsi="Arial" w:cs="Arial"/>
                <w:b/>
                <w:sz w:val="21"/>
                <w:szCs w:val="21"/>
              </w:rPr>
              <w:t>z a</w:t>
            </w:r>
            <w:r w:rsidRPr="0049469D">
              <w:rPr>
                <w:rFonts w:ascii="Arial" w:hAnsi="Arial" w:cs="Arial"/>
                <w:b/>
                <w:sz w:val="21"/>
                <w:szCs w:val="21"/>
              </w:rPr>
              <w:t>datkezelés célja</w:t>
            </w:r>
          </w:p>
        </w:tc>
        <w:tc>
          <w:tcPr>
            <w:tcW w:w="8557" w:type="dxa"/>
          </w:tcPr>
          <w:p w:rsidR="00E24926" w:rsidRPr="0049469D" w:rsidRDefault="00E24926" w:rsidP="00944D62">
            <w:pPr>
              <w:widowControl w:val="0"/>
              <w:spacing w:line="276" w:lineRule="auto"/>
              <w:jc w:val="both"/>
              <w:rPr>
                <w:rFonts w:ascii="Arial" w:hAnsi="Arial" w:cs="Arial"/>
                <w:sz w:val="21"/>
                <w:szCs w:val="21"/>
              </w:rPr>
            </w:pPr>
            <w:r w:rsidRPr="0049469D">
              <w:rPr>
                <w:rFonts w:ascii="Arial" w:hAnsi="Arial" w:cs="Arial"/>
                <w:sz w:val="21"/>
                <w:szCs w:val="21"/>
              </w:rPr>
              <w:t xml:space="preserve">A köziratokról, a közlevéltárakról és a magánlevéltári anyag védelméről szóló 1995. évi LXVI. törvényben (a továbbiakban: </w:t>
            </w:r>
            <w:proofErr w:type="spellStart"/>
            <w:r w:rsidRPr="0049469D">
              <w:rPr>
                <w:rFonts w:ascii="Arial" w:hAnsi="Arial" w:cs="Arial"/>
                <w:sz w:val="21"/>
                <w:szCs w:val="21"/>
              </w:rPr>
              <w:t>Ltv</w:t>
            </w:r>
            <w:proofErr w:type="spellEnd"/>
            <w:r w:rsidRPr="0049469D">
              <w:rPr>
                <w:rFonts w:ascii="Arial" w:hAnsi="Arial" w:cs="Arial"/>
                <w:sz w:val="21"/>
                <w:szCs w:val="21"/>
              </w:rPr>
              <w:t>.) és a közlevéltárak és a nyilvános magánlevéltárak tevékenységével összefüggő szakmai követelményekről szóló 27/2015. (IV.13.) EMMI rendeletben (a továbbiakban: Levéltári rendelet) meghatározott közfeladat ellátása, így különösen a levéltári kutatás biztosítása. Továbbá ennek keretében a kapcsolattartás.</w:t>
            </w:r>
          </w:p>
        </w:tc>
      </w:tr>
      <w:tr w:rsidR="00E24926" w:rsidRPr="0049469D" w:rsidTr="00977CA8">
        <w:tc>
          <w:tcPr>
            <w:tcW w:w="1928"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Pr>
                <w:rFonts w:ascii="Arial" w:hAnsi="Arial" w:cs="Arial"/>
                <w:b/>
                <w:sz w:val="21"/>
                <w:szCs w:val="21"/>
              </w:rPr>
              <w:t>A k</w:t>
            </w:r>
            <w:r w:rsidRPr="0049469D">
              <w:rPr>
                <w:rFonts w:ascii="Arial" w:hAnsi="Arial" w:cs="Arial"/>
                <w:b/>
                <w:sz w:val="21"/>
                <w:szCs w:val="21"/>
              </w:rPr>
              <w:t>ezelt személyes adatok köre</w:t>
            </w:r>
          </w:p>
        </w:tc>
        <w:tc>
          <w:tcPr>
            <w:tcW w:w="8557" w:type="dxa"/>
          </w:tcPr>
          <w:p w:rsidR="00E24926" w:rsidRDefault="006B4FA6" w:rsidP="00944D62">
            <w:pPr>
              <w:widowControl w:val="0"/>
              <w:spacing w:line="276" w:lineRule="auto"/>
              <w:jc w:val="both"/>
              <w:rPr>
                <w:rFonts w:ascii="Arial" w:hAnsi="Arial" w:cs="Arial"/>
                <w:sz w:val="21"/>
                <w:szCs w:val="21"/>
              </w:rPr>
            </w:pPr>
            <w:r>
              <w:rPr>
                <w:rFonts w:ascii="Arial" w:hAnsi="Arial" w:cs="Arial"/>
                <w:sz w:val="21"/>
                <w:szCs w:val="21"/>
              </w:rPr>
              <w:t>1. A levéltári Láto</w:t>
            </w:r>
            <w:r w:rsidR="00E24926">
              <w:rPr>
                <w:rFonts w:ascii="Arial" w:hAnsi="Arial" w:cs="Arial"/>
                <w:sz w:val="21"/>
                <w:szCs w:val="21"/>
              </w:rPr>
              <w:t xml:space="preserve">gatójegyen (Kutatói adatlapon / Kutatási kérelmen), illetve Támogatói állásfoglaláson feltüntetett </w:t>
            </w:r>
            <w:bookmarkStart w:id="0" w:name="_GoBack"/>
            <w:bookmarkEnd w:id="0"/>
          </w:p>
          <w:p w:rsidR="00E24926" w:rsidRPr="00823CF7" w:rsidRDefault="00E24926" w:rsidP="00944D62">
            <w:pPr>
              <w:pStyle w:val="Listaszerbekezds"/>
              <w:widowControl w:val="0"/>
              <w:numPr>
                <w:ilvl w:val="1"/>
                <w:numId w:val="5"/>
              </w:numPr>
              <w:spacing w:after="0"/>
              <w:jc w:val="both"/>
              <w:rPr>
                <w:rFonts w:ascii="Arial" w:hAnsi="Arial" w:cs="Arial"/>
                <w:sz w:val="21"/>
                <w:szCs w:val="21"/>
              </w:rPr>
            </w:pPr>
            <w:r w:rsidRPr="001A3382">
              <w:rPr>
                <w:rFonts w:ascii="Arial" w:hAnsi="Arial" w:cs="Arial"/>
                <w:sz w:val="21"/>
                <w:szCs w:val="21"/>
              </w:rPr>
              <w:t xml:space="preserve">kutatói személyazonosító adatok, vagyis: Név, születési név; Születési hely, idő; Anyja születési neve; Lakcím (állandó lakcím, tartózkodási hely, vagy levelezési </w:t>
            </w:r>
            <w:r w:rsidRPr="00823CF7">
              <w:rPr>
                <w:rFonts w:ascii="Arial" w:hAnsi="Arial" w:cs="Arial"/>
                <w:sz w:val="21"/>
                <w:szCs w:val="21"/>
              </w:rPr>
              <w:t>cím); Állampolgárság; Telefonszám, e-mail cím; továbbá</w:t>
            </w:r>
          </w:p>
          <w:p w:rsidR="00E24926" w:rsidRPr="00E24926" w:rsidRDefault="00E24926" w:rsidP="00944D62">
            <w:pPr>
              <w:pStyle w:val="Listaszerbekezds"/>
              <w:widowControl w:val="0"/>
              <w:numPr>
                <w:ilvl w:val="1"/>
                <w:numId w:val="5"/>
              </w:numPr>
              <w:spacing w:after="0"/>
              <w:jc w:val="both"/>
              <w:rPr>
                <w:rFonts w:ascii="Arial" w:hAnsi="Arial" w:cs="Arial"/>
                <w:sz w:val="21"/>
                <w:szCs w:val="21"/>
              </w:rPr>
            </w:pPr>
            <w:r w:rsidRPr="00E24926">
              <w:rPr>
                <w:rFonts w:ascii="Arial" w:hAnsi="Arial" w:cs="Arial"/>
                <w:sz w:val="21"/>
                <w:szCs w:val="21"/>
              </w:rPr>
              <w:t>a kutatás tárgyával/témájával kapcsolatos személyes adatok (felsorolásukat ld. fent), a kutatást támogató terv stb.</w:t>
            </w:r>
          </w:p>
          <w:p w:rsidR="00E24926" w:rsidRPr="0049469D" w:rsidRDefault="00E24926" w:rsidP="00944D62">
            <w:pPr>
              <w:widowControl w:val="0"/>
              <w:spacing w:line="276" w:lineRule="auto"/>
              <w:jc w:val="both"/>
              <w:rPr>
                <w:rFonts w:ascii="Arial" w:hAnsi="Arial" w:cs="Arial"/>
                <w:sz w:val="21"/>
                <w:szCs w:val="21"/>
              </w:rPr>
            </w:pPr>
            <w:r w:rsidRPr="00E24926">
              <w:rPr>
                <w:rFonts w:ascii="Arial" w:hAnsi="Arial" w:cs="Arial"/>
                <w:sz w:val="21"/>
                <w:szCs w:val="21"/>
              </w:rPr>
              <w:t>2. Az érintett, vagy örököse kutatáshoz való hozzájárulása esetén az ő személyes adataik, valamint a levéltári anyagban szereplő további személyes adatok.</w:t>
            </w:r>
            <w:r w:rsidRPr="0049469D">
              <w:rPr>
                <w:rFonts w:ascii="Arial" w:hAnsi="Arial" w:cs="Arial"/>
                <w:sz w:val="21"/>
                <w:szCs w:val="21"/>
              </w:rPr>
              <w:t xml:space="preserve">  </w:t>
            </w:r>
          </w:p>
        </w:tc>
      </w:tr>
      <w:tr w:rsidR="00E24926" w:rsidRPr="0049469D" w:rsidTr="00944D62">
        <w:tc>
          <w:tcPr>
            <w:tcW w:w="1928"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sidRPr="0049469D">
              <w:rPr>
                <w:rFonts w:ascii="Arial" w:hAnsi="Arial" w:cs="Arial"/>
                <w:b/>
                <w:sz w:val="21"/>
                <w:szCs w:val="21"/>
              </w:rPr>
              <w:t>A</w:t>
            </w:r>
            <w:r>
              <w:rPr>
                <w:rFonts w:ascii="Arial" w:hAnsi="Arial" w:cs="Arial"/>
                <w:b/>
                <w:sz w:val="21"/>
                <w:szCs w:val="21"/>
              </w:rPr>
              <w:t>z a</w:t>
            </w:r>
            <w:r w:rsidRPr="0049469D">
              <w:rPr>
                <w:rFonts w:ascii="Arial" w:hAnsi="Arial" w:cs="Arial"/>
                <w:b/>
                <w:sz w:val="21"/>
                <w:szCs w:val="21"/>
              </w:rPr>
              <w:t>datkezelés jogalapja</w:t>
            </w:r>
          </w:p>
        </w:tc>
        <w:tc>
          <w:tcPr>
            <w:tcW w:w="8557"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 xml:space="preserve">Az adatkezelés jogalapja az Adatkezelőre vonatkozó jogi kötelezettség teljesítése (GDPR 6. cikk (1) bekezdés c) pontja) az </w:t>
            </w:r>
            <w:proofErr w:type="spellStart"/>
            <w:r w:rsidRPr="0049469D">
              <w:rPr>
                <w:rFonts w:ascii="Arial" w:hAnsi="Arial" w:cs="Arial"/>
                <w:sz w:val="21"/>
                <w:szCs w:val="21"/>
              </w:rPr>
              <w:t>Ltv</w:t>
            </w:r>
            <w:proofErr w:type="spellEnd"/>
            <w:r w:rsidRPr="0049469D">
              <w:rPr>
                <w:rFonts w:ascii="Arial" w:hAnsi="Arial" w:cs="Arial"/>
                <w:sz w:val="21"/>
                <w:szCs w:val="21"/>
              </w:rPr>
              <w:t>. és a Levéltári rendelet előírásai alapján.</w:t>
            </w:r>
          </w:p>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Kapcsolattartás</w:t>
            </w:r>
            <w:r>
              <w:rPr>
                <w:rFonts w:ascii="Arial" w:hAnsi="Arial" w:cs="Arial"/>
                <w:sz w:val="21"/>
                <w:szCs w:val="21"/>
              </w:rPr>
              <w:t xml:space="preserve"> </w:t>
            </w:r>
            <w:r w:rsidRPr="0049469D">
              <w:rPr>
                <w:rFonts w:ascii="Arial" w:hAnsi="Arial" w:cs="Arial"/>
                <w:sz w:val="21"/>
                <w:szCs w:val="21"/>
              </w:rPr>
              <w:t>céljából az adatkezelés jogalapja az Adatkezelő levéltári szolgáltatásainak nyújtásával, illetve feladatai ellátásával összefüggő – kapcsolattartáshoz</w:t>
            </w:r>
            <w:r>
              <w:rPr>
                <w:rFonts w:ascii="Arial" w:hAnsi="Arial" w:cs="Arial"/>
                <w:sz w:val="21"/>
                <w:szCs w:val="21"/>
              </w:rPr>
              <w:t xml:space="preserve"> fűződő </w:t>
            </w:r>
            <w:r w:rsidRPr="0049469D">
              <w:rPr>
                <w:rFonts w:ascii="Arial" w:hAnsi="Arial" w:cs="Arial"/>
                <w:sz w:val="21"/>
                <w:szCs w:val="21"/>
              </w:rPr>
              <w:t xml:space="preserve">– jogos érdeke (GDPR 6. cikk (1) bekezdés f) pontja). </w:t>
            </w:r>
          </w:p>
        </w:tc>
      </w:tr>
      <w:tr w:rsidR="00E24926" w:rsidRPr="0049469D" w:rsidTr="00944D62">
        <w:tc>
          <w:tcPr>
            <w:tcW w:w="1928"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jc w:val="both"/>
              <w:rPr>
                <w:rFonts w:ascii="Arial" w:hAnsi="Arial" w:cs="Arial"/>
                <w:b/>
                <w:sz w:val="21"/>
                <w:szCs w:val="21"/>
              </w:rPr>
            </w:pPr>
            <w:r w:rsidRPr="0049469D">
              <w:rPr>
                <w:rFonts w:ascii="Arial" w:hAnsi="Arial" w:cs="Arial"/>
                <w:b/>
                <w:sz w:val="21"/>
                <w:szCs w:val="21"/>
              </w:rPr>
              <w:t>Hozzáférésre jogosultak</w:t>
            </w:r>
          </w:p>
        </w:tc>
        <w:tc>
          <w:tcPr>
            <w:tcW w:w="8557"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Pr>
                <w:rFonts w:ascii="Arial" w:hAnsi="Arial" w:cs="Arial"/>
                <w:sz w:val="21"/>
                <w:szCs w:val="21"/>
              </w:rPr>
              <w:t xml:space="preserve">Az </w:t>
            </w:r>
            <w:r w:rsidRPr="0049469D">
              <w:rPr>
                <w:rFonts w:ascii="Arial" w:hAnsi="Arial" w:cs="Arial"/>
                <w:sz w:val="21"/>
                <w:szCs w:val="21"/>
              </w:rPr>
              <w:t>MTE erre feljogosított munkatársai, olyan mértékben, ami az ellátott munkakör, feladatkör teljesítéséhez elengedhetetlenül szükséges.</w:t>
            </w:r>
          </w:p>
        </w:tc>
      </w:tr>
      <w:tr w:rsidR="00E24926" w:rsidRPr="0049469D" w:rsidTr="00944D62">
        <w:tc>
          <w:tcPr>
            <w:tcW w:w="1928" w:type="dxa"/>
            <w:shd w:val="clear" w:color="auto" w:fill="D9D9D9" w:themeFill="background1" w:themeFillShade="D9"/>
          </w:tcPr>
          <w:p w:rsidR="00E24926" w:rsidRPr="0049469D" w:rsidRDefault="00E24926" w:rsidP="00944D62">
            <w:pPr>
              <w:pStyle w:val="Listaszerbekezds"/>
              <w:widowControl w:val="0"/>
              <w:spacing w:line="240" w:lineRule="auto"/>
              <w:ind w:left="0"/>
              <w:contextualSpacing w:val="0"/>
              <w:rPr>
                <w:rFonts w:ascii="Arial" w:hAnsi="Arial" w:cs="Arial"/>
                <w:b/>
                <w:sz w:val="21"/>
                <w:szCs w:val="21"/>
              </w:rPr>
            </w:pPr>
            <w:r w:rsidRPr="0049469D">
              <w:rPr>
                <w:rFonts w:ascii="Arial" w:hAnsi="Arial" w:cs="Arial"/>
                <w:b/>
                <w:sz w:val="21"/>
                <w:szCs w:val="21"/>
              </w:rPr>
              <w:t>A személyes adatok címzettjei</w:t>
            </w:r>
          </w:p>
        </w:tc>
        <w:tc>
          <w:tcPr>
            <w:tcW w:w="8557"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A levéltár fenntartásával, működésével összefüggésben sor kerül</w:t>
            </w:r>
            <w:r>
              <w:rPr>
                <w:rFonts w:ascii="Arial" w:hAnsi="Arial" w:cs="Arial"/>
                <w:sz w:val="21"/>
                <w:szCs w:val="21"/>
              </w:rPr>
              <w:t>het</w:t>
            </w:r>
            <w:r w:rsidRPr="0049469D">
              <w:rPr>
                <w:rFonts w:ascii="Arial" w:hAnsi="Arial" w:cs="Arial"/>
                <w:sz w:val="21"/>
                <w:szCs w:val="21"/>
              </w:rPr>
              <w:t xml:space="preserve"> személyes adatok továbbítására az illetékes hatóságok, valamint a kutatáshoz való hozzájárulás esetén az érintett, illetve örököse részére.</w:t>
            </w:r>
          </w:p>
        </w:tc>
      </w:tr>
      <w:tr w:rsidR="00E24926" w:rsidRPr="0049469D" w:rsidTr="00944D62">
        <w:trPr>
          <w:trHeight w:val="552"/>
        </w:trPr>
        <w:tc>
          <w:tcPr>
            <w:tcW w:w="1928" w:type="dxa"/>
            <w:shd w:val="clear" w:color="auto" w:fill="D9D9D9" w:themeFill="background1" w:themeFillShade="D9"/>
          </w:tcPr>
          <w:p w:rsidR="00E24926" w:rsidRPr="00E24926" w:rsidRDefault="00E24926" w:rsidP="00944D62">
            <w:pPr>
              <w:pStyle w:val="Listaszerbekezds"/>
              <w:widowControl w:val="0"/>
              <w:spacing w:line="240" w:lineRule="auto"/>
              <w:ind w:left="0"/>
              <w:contextualSpacing w:val="0"/>
              <w:rPr>
                <w:rFonts w:ascii="Arial" w:hAnsi="Arial" w:cs="Arial"/>
                <w:b/>
                <w:sz w:val="21"/>
                <w:szCs w:val="21"/>
              </w:rPr>
            </w:pPr>
            <w:r w:rsidRPr="00E24926">
              <w:rPr>
                <w:rFonts w:ascii="Arial" w:hAnsi="Arial" w:cs="Arial"/>
                <w:b/>
                <w:sz w:val="21"/>
                <w:szCs w:val="21"/>
              </w:rPr>
              <w:t>Az adatkezelés időtartama</w:t>
            </w:r>
          </w:p>
        </w:tc>
        <w:tc>
          <w:tcPr>
            <w:tcW w:w="8557" w:type="dxa"/>
          </w:tcPr>
          <w:p w:rsidR="00E24926" w:rsidRPr="00E24926" w:rsidRDefault="00E24926" w:rsidP="00944D62">
            <w:pPr>
              <w:rPr>
                <w:rFonts w:ascii="Arial" w:hAnsi="Arial" w:cs="Arial"/>
                <w:iCs/>
                <w:sz w:val="21"/>
                <w:szCs w:val="21"/>
              </w:rPr>
            </w:pPr>
            <w:r w:rsidRPr="00E24926">
              <w:rPr>
                <w:rFonts w:ascii="Arial" w:hAnsi="Arial" w:cs="Arial"/>
                <w:iCs/>
                <w:sz w:val="21"/>
                <w:szCs w:val="21"/>
              </w:rPr>
              <w:t>Az adatkezelés időtartama az adatkezelési célokhoz igazodik:</w:t>
            </w:r>
          </w:p>
          <w:p w:rsidR="00E24926" w:rsidRPr="00E24926" w:rsidRDefault="00E24926" w:rsidP="00E24926">
            <w:pPr>
              <w:pStyle w:val="Listaszerbekezds"/>
              <w:numPr>
                <w:ilvl w:val="0"/>
                <w:numId w:val="6"/>
              </w:numPr>
              <w:spacing w:after="0" w:line="240" w:lineRule="auto"/>
              <w:rPr>
                <w:rFonts w:ascii="Arial" w:hAnsi="Arial" w:cs="Arial"/>
                <w:iCs/>
                <w:sz w:val="21"/>
                <w:szCs w:val="21"/>
              </w:rPr>
            </w:pPr>
            <w:r w:rsidRPr="00E24926">
              <w:rPr>
                <w:rFonts w:ascii="Arial" w:hAnsi="Arial" w:cs="Arial"/>
                <w:iCs/>
                <w:sz w:val="21"/>
                <w:szCs w:val="21"/>
              </w:rPr>
              <w:t xml:space="preserve">Azok az iratok, amelyek az MTE hatályos Iratkezelési szabályzata és Irattári terve alapján nem selejtezhető, maradandó értékű iratoknak minősülnek, az irattári őrzési idő lejárta után levéltári őrizetbe kerülnek (levéltári dokumentumokká válnak). </w:t>
            </w:r>
          </w:p>
          <w:p w:rsidR="00E24926" w:rsidRPr="00E24926" w:rsidRDefault="00E24926" w:rsidP="00E24926">
            <w:pPr>
              <w:pStyle w:val="Listaszerbekezds"/>
              <w:numPr>
                <w:ilvl w:val="0"/>
                <w:numId w:val="6"/>
              </w:numPr>
              <w:spacing w:after="0" w:line="240" w:lineRule="auto"/>
              <w:rPr>
                <w:rFonts w:ascii="Arial" w:hAnsi="Arial" w:cs="Arial"/>
                <w:iCs/>
                <w:sz w:val="21"/>
                <w:szCs w:val="21"/>
              </w:rPr>
            </w:pPr>
            <w:r w:rsidRPr="00E24926">
              <w:rPr>
                <w:rFonts w:ascii="Arial" w:hAnsi="Arial" w:cs="Arial"/>
                <w:sz w:val="21"/>
                <w:szCs w:val="21"/>
              </w:rPr>
              <w:t>A fotójegyről (és a későbbiekben esetleg bevezetésre kerülő más térítési díjakról) kiállított számlák – így az abban foglalt személyes adatok is – a számvitelről szóló 2000. évi C. törvény alapján 8 évig kerülnek megőrzése.</w:t>
            </w:r>
          </w:p>
        </w:tc>
      </w:tr>
      <w:tr w:rsidR="00E24926" w:rsidRPr="0049469D" w:rsidTr="00944D62">
        <w:trPr>
          <w:trHeight w:val="552"/>
        </w:trPr>
        <w:tc>
          <w:tcPr>
            <w:tcW w:w="1928" w:type="dxa"/>
            <w:shd w:val="clear" w:color="auto" w:fill="D9D9D9" w:themeFill="background1" w:themeFillShade="D9"/>
          </w:tcPr>
          <w:p w:rsidR="00E24926" w:rsidRPr="0049469D" w:rsidRDefault="00E24926" w:rsidP="00944D62">
            <w:pPr>
              <w:pStyle w:val="Listaszerbekezds"/>
              <w:widowControl w:val="0"/>
              <w:spacing w:after="0" w:line="240" w:lineRule="auto"/>
              <w:ind w:left="0"/>
              <w:contextualSpacing w:val="0"/>
              <w:jc w:val="both"/>
              <w:rPr>
                <w:rFonts w:ascii="Arial" w:hAnsi="Arial" w:cs="Arial"/>
                <w:b/>
                <w:sz w:val="21"/>
                <w:szCs w:val="21"/>
              </w:rPr>
            </w:pPr>
            <w:r w:rsidRPr="0049469D">
              <w:rPr>
                <w:rFonts w:ascii="Arial" w:hAnsi="Arial" w:cs="Arial"/>
                <w:b/>
                <w:sz w:val="21"/>
                <w:szCs w:val="21"/>
              </w:rPr>
              <w:t>Az adatszolgáltatás elmaradásának lehetséges következményei</w:t>
            </w:r>
          </w:p>
        </w:tc>
        <w:tc>
          <w:tcPr>
            <w:tcW w:w="8557" w:type="dxa"/>
          </w:tcPr>
          <w:p w:rsidR="00E24926" w:rsidRPr="0049469D" w:rsidRDefault="00E24926" w:rsidP="00944D62">
            <w:pPr>
              <w:pStyle w:val="Listaszerbekezds"/>
              <w:widowControl w:val="0"/>
              <w:spacing w:after="0"/>
              <w:ind w:left="0"/>
              <w:contextualSpacing w:val="0"/>
              <w:jc w:val="both"/>
              <w:rPr>
                <w:rFonts w:ascii="Arial" w:hAnsi="Arial" w:cs="Arial"/>
                <w:sz w:val="21"/>
                <w:szCs w:val="21"/>
              </w:rPr>
            </w:pPr>
            <w:r w:rsidRPr="0049469D">
              <w:rPr>
                <w:rFonts w:ascii="Arial" w:hAnsi="Arial" w:cs="Arial"/>
                <w:sz w:val="21"/>
                <w:szCs w:val="21"/>
              </w:rPr>
              <w:t xml:space="preserve">Az </w:t>
            </w:r>
            <w:proofErr w:type="spellStart"/>
            <w:r w:rsidRPr="0049469D">
              <w:rPr>
                <w:rFonts w:ascii="Arial" w:hAnsi="Arial" w:cs="Arial"/>
                <w:sz w:val="21"/>
                <w:szCs w:val="21"/>
              </w:rPr>
              <w:t>Ltv</w:t>
            </w:r>
            <w:proofErr w:type="spellEnd"/>
            <w:r w:rsidRPr="0049469D">
              <w:rPr>
                <w:rFonts w:ascii="Arial" w:hAnsi="Arial" w:cs="Arial"/>
                <w:sz w:val="21"/>
                <w:szCs w:val="21"/>
              </w:rPr>
              <w:t xml:space="preserve">. és a Levéltári rendelet alapján kezelendő személyes adatok szolgáltatása jogszabályon alapul, azokat az érintett nem köteles megadni. Azok megadásának hiányában lehetséges, hogy az </w:t>
            </w:r>
            <w:proofErr w:type="spellStart"/>
            <w:r w:rsidRPr="0049469D">
              <w:rPr>
                <w:rFonts w:ascii="Arial" w:hAnsi="Arial" w:cs="Arial"/>
                <w:sz w:val="21"/>
                <w:szCs w:val="21"/>
              </w:rPr>
              <w:t>MTE-nek</w:t>
            </w:r>
            <w:proofErr w:type="spellEnd"/>
            <w:r w:rsidRPr="0049469D">
              <w:rPr>
                <w:rFonts w:ascii="Arial" w:hAnsi="Arial" w:cs="Arial"/>
                <w:sz w:val="21"/>
                <w:szCs w:val="21"/>
              </w:rPr>
              <w:t xml:space="preserve"> nem áll módjában elvégezni az adatkezelés vonatkozó célja szerinti feladatot, így például levéltári szolgáltatásait nyújtani.</w:t>
            </w:r>
          </w:p>
        </w:tc>
      </w:tr>
    </w:tbl>
    <w:p w:rsidR="00E24926" w:rsidRPr="0049469D" w:rsidRDefault="00E24926" w:rsidP="00E24926">
      <w:pPr>
        <w:spacing w:line="240" w:lineRule="auto"/>
        <w:rPr>
          <w:rFonts w:ascii="Arial" w:hAnsi="Arial" w:cs="Arial"/>
          <w:sz w:val="21"/>
          <w:szCs w:val="21"/>
        </w:rPr>
      </w:pPr>
    </w:p>
    <w:p w:rsidR="00E24926" w:rsidRPr="0049469D" w:rsidRDefault="00E24926" w:rsidP="00E24926">
      <w:pPr>
        <w:autoSpaceDE w:val="0"/>
        <w:autoSpaceDN w:val="0"/>
        <w:adjustRightInd w:val="0"/>
        <w:jc w:val="both"/>
        <w:rPr>
          <w:rFonts w:ascii="Arial" w:hAnsi="Arial" w:cs="Arial"/>
          <w:color w:val="000000"/>
          <w:sz w:val="21"/>
          <w:szCs w:val="21"/>
        </w:rPr>
      </w:pPr>
      <w:r w:rsidRPr="0049469D">
        <w:rPr>
          <w:rFonts w:ascii="Arial" w:hAnsi="Arial" w:cs="Arial"/>
          <w:color w:val="000000"/>
          <w:sz w:val="21"/>
          <w:szCs w:val="21"/>
        </w:rPr>
        <w:t>Az Adatkezelő adatkezelési tevékenysége megfelel a hatályos jogszabályoknak, így különösen az alábbiaknak:</w:t>
      </w:r>
    </w:p>
    <w:p w:rsidR="00E24926" w:rsidRPr="0049469D" w:rsidRDefault="00E24926" w:rsidP="00E24926">
      <w:pPr>
        <w:pStyle w:val="Listaszerbekezds"/>
        <w:numPr>
          <w:ilvl w:val="0"/>
          <w:numId w:val="4"/>
        </w:numPr>
        <w:autoSpaceDE w:val="0"/>
        <w:autoSpaceDN w:val="0"/>
        <w:adjustRightInd w:val="0"/>
        <w:spacing w:after="0" w:line="240" w:lineRule="auto"/>
        <w:jc w:val="both"/>
        <w:rPr>
          <w:rFonts w:ascii="Arial" w:hAnsi="Arial" w:cs="Arial"/>
          <w:color w:val="000000"/>
          <w:sz w:val="21"/>
          <w:szCs w:val="21"/>
        </w:rPr>
      </w:pPr>
      <w:r w:rsidRPr="0049469D">
        <w:rPr>
          <w:rFonts w:ascii="Arial" w:hAnsi="Arial" w:cs="Arial"/>
          <w:color w:val="000000"/>
          <w:sz w:val="21"/>
          <w:szCs w:val="21"/>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(a továbbiakban: Általános Adatvédelmi Rendelet vagy GDPR);</w:t>
      </w:r>
    </w:p>
    <w:p w:rsidR="00E24926" w:rsidRDefault="00E24926" w:rsidP="00E24926">
      <w:pPr>
        <w:pStyle w:val="Listaszerbekezds"/>
        <w:numPr>
          <w:ilvl w:val="0"/>
          <w:numId w:val="4"/>
        </w:numPr>
        <w:autoSpaceDE w:val="0"/>
        <w:autoSpaceDN w:val="0"/>
        <w:adjustRightInd w:val="0"/>
        <w:spacing w:after="0" w:line="240" w:lineRule="auto"/>
        <w:jc w:val="both"/>
        <w:rPr>
          <w:rFonts w:ascii="Arial" w:hAnsi="Arial" w:cs="Arial"/>
          <w:color w:val="000000"/>
          <w:sz w:val="21"/>
          <w:szCs w:val="21"/>
        </w:rPr>
      </w:pPr>
      <w:r w:rsidRPr="0049469D">
        <w:rPr>
          <w:rFonts w:ascii="Arial" w:hAnsi="Arial" w:cs="Arial"/>
          <w:color w:val="000000"/>
          <w:sz w:val="21"/>
          <w:szCs w:val="21"/>
        </w:rPr>
        <w:t xml:space="preserve">Az információs önrendelkezési jogról és az információszabadságról szóló 2011. évi CXII. törvény (a továbbiakban </w:t>
      </w:r>
      <w:proofErr w:type="spellStart"/>
      <w:r w:rsidRPr="0049469D">
        <w:rPr>
          <w:rFonts w:ascii="Arial" w:hAnsi="Arial" w:cs="Arial"/>
          <w:color w:val="000000"/>
          <w:sz w:val="21"/>
          <w:szCs w:val="21"/>
        </w:rPr>
        <w:t>Infotv</w:t>
      </w:r>
      <w:proofErr w:type="spellEnd"/>
      <w:r w:rsidRPr="0049469D">
        <w:rPr>
          <w:rFonts w:ascii="Arial" w:hAnsi="Arial" w:cs="Arial"/>
          <w:color w:val="000000"/>
          <w:sz w:val="21"/>
          <w:szCs w:val="21"/>
        </w:rPr>
        <w:t>.).</w:t>
      </w:r>
    </w:p>
    <w:p w:rsidR="00E24926" w:rsidRPr="002C0DC5" w:rsidRDefault="00E24926" w:rsidP="00E24926">
      <w:pPr>
        <w:pStyle w:val="Listaszerbekezds"/>
        <w:autoSpaceDE w:val="0"/>
        <w:autoSpaceDN w:val="0"/>
        <w:adjustRightInd w:val="0"/>
        <w:spacing w:after="0" w:line="240" w:lineRule="auto"/>
        <w:jc w:val="both"/>
        <w:rPr>
          <w:rFonts w:ascii="Arial" w:hAnsi="Arial" w:cs="Arial"/>
          <w:color w:val="000000"/>
          <w:sz w:val="21"/>
          <w:szCs w:val="21"/>
        </w:rPr>
      </w:pPr>
    </w:p>
    <w:p w:rsidR="00E24926" w:rsidRPr="0049469D" w:rsidRDefault="00E24926" w:rsidP="00E24926">
      <w:pPr>
        <w:autoSpaceDE w:val="0"/>
        <w:autoSpaceDN w:val="0"/>
        <w:adjustRightInd w:val="0"/>
        <w:jc w:val="both"/>
        <w:rPr>
          <w:rFonts w:ascii="Arial" w:hAnsi="Arial" w:cs="Arial"/>
          <w:bCs/>
          <w:color w:val="000000"/>
          <w:sz w:val="21"/>
          <w:szCs w:val="21"/>
        </w:rPr>
      </w:pPr>
      <w:r w:rsidRPr="0049469D">
        <w:rPr>
          <w:rFonts w:ascii="Arial" w:hAnsi="Arial" w:cs="Arial"/>
          <w:bCs/>
          <w:color w:val="000000"/>
          <w:sz w:val="21"/>
          <w:szCs w:val="21"/>
        </w:rPr>
        <w:t>Az Adatkezelő elkötelezett a személyes adatok védelme tekintetében, a személyes adatokat bizalmasan kezeli, és megtesz minden olyan szükséges biztonsági, technikai és szervezési intézkedést, amely a személyes adatok védelmét és biztonságát garantálja.</w:t>
      </w:r>
    </w:p>
    <w:p w:rsidR="00E24926" w:rsidRDefault="00E24926" w:rsidP="00E24926">
      <w:pPr>
        <w:autoSpaceDE w:val="0"/>
        <w:autoSpaceDN w:val="0"/>
        <w:adjustRightInd w:val="0"/>
        <w:spacing w:after="0" w:line="240" w:lineRule="auto"/>
        <w:jc w:val="both"/>
        <w:rPr>
          <w:rFonts w:ascii="Arial" w:hAnsi="Arial" w:cs="Arial"/>
          <w:bCs/>
          <w:color w:val="000000"/>
          <w:sz w:val="21"/>
          <w:szCs w:val="21"/>
        </w:rPr>
      </w:pPr>
      <w:r w:rsidRPr="0049469D">
        <w:rPr>
          <w:rFonts w:ascii="Arial" w:hAnsi="Arial" w:cs="Arial"/>
          <w:bCs/>
          <w:color w:val="000000"/>
          <w:sz w:val="21"/>
          <w:szCs w:val="21"/>
        </w:rPr>
        <w:t>Az Adatkezelő fenntartja magának a jogot, hogy jelen Adatkezelési tájékoztatót bármikor egyoldalúan módosítsa, az esetleges változásokról megfelelő időben értesíti az érintetteket.</w:t>
      </w:r>
    </w:p>
    <w:p w:rsidR="00E24926" w:rsidRDefault="00E24926" w:rsidP="00E24926">
      <w:pPr>
        <w:autoSpaceDE w:val="0"/>
        <w:autoSpaceDN w:val="0"/>
        <w:adjustRightInd w:val="0"/>
        <w:jc w:val="both"/>
        <w:rPr>
          <w:rFonts w:ascii="Arial" w:hAnsi="Arial" w:cs="Arial"/>
          <w:color w:val="000000"/>
          <w:sz w:val="21"/>
          <w:szCs w:val="21"/>
        </w:rPr>
      </w:pPr>
    </w:p>
    <w:p w:rsidR="00E24926" w:rsidRPr="0049469D" w:rsidRDefault="00E24926" w:rsidP="00E24926">
      <w:pPr>
        <w:autoSpaceDE w:val="0"/>
        <w:autoSpaceDN w:val="0"/>
        <w:adjustRightInd w:val="0"/>
        <w:jc w:val="both"/>
        <w:rPr>
          <w:rFonts w:ascii="Arial" w:hAnsi="Arial" w:cs="Arial"/>
          <w:color w:val="000000"/>
          <w:sz w:val="21"/>
          <w:szCs w:val="21"/>
        </w:rPr>
      </w:pPr>
      <w:r>
        <w:rPr>
          <w:rFonts w:ascii="Arial" w:hAnsi="Arial" w:cs="Arial"/>
          <w:color w:val="000000"/>
          <w:sz w:val="21"/>
          <w:szCs w:val="21"/>
        </w:rPr>
        <w:lastRenderedPageBreak/>
        <w:br/>
      </w:r>
      <w:r w:rsidRPr="0049469D">
        <w:rPr>
          <w:rFonts w:ascii="Arial" w:hAnsi="Arial" w:cs="Arial"/>
          <w:color w:val="000000"/>
          <w:sz w:val="21"/>
          <w:szCs w:val="21"/>
        </w:rPr>
        <w:t>AZ ADATKEZELŐ ADATAI, ELÉRHETŐSÉGE</w:t>
      </w:r>
      <w:r>
        <w:rPr>
          <w:rFonts w:ascii="Arial" w:hAnsi="Arial" w:cs="Arial"/>
          <w:color w:val="000000"/>
          <w:sz w:val="21"/>
          <w:szCs w:val="21"/>
        </w:rPr>
        <w:t>:</w:t>
      </w:r>
    </w:p>
    <w:p w:rsidR="00E24926" w:rsidRPr="0060116F" w:rsidRDefault="00E24926" w:rsidP="00E24926">
      <w:pPr>
        <w:autoSpaceDE w:val="0"/>
        <w:autoSpaceDN w:val="0"/>
        <w:adjustRightInd w:val="0"/>
        <w:rPr>
          <w:rFonts w:ascii="Arial" w:hAnsi="Arial" w:cs="Arial"/>
          <w:color w:val="000000"/>
          <w:sz w:val="21"/>
          <w:szCs w:val="21"/>
        </w:rPr>
      </w:pPr>
      <w:r w:rsidRPr="0049469D">
        <w:rPr>
          <w:rFonts w:ascii="Arial" w:hAnsi="Arial" w:cs="Arial"/>
          <w:color w:val="000000"/>
          <w:sz w:val="21"/>
          <w:szCs w:val="21"/>
        </w:rPr>
        <w:t xml:space="preserve">Adatkezelő: </w:t>
      </w:r>
      <w:r w:rsidRPr="0049469D">
        <w:rPr>
          <w:rFonts w:ascii="Arial" w:hAnsi="Arial" w:cs="Arial"/>
          <w:b/>
          <w:bCs/>
          <w:color w:val="000000"/>
          <w:sz w:val="21"/>
          <w:szCs w:val="21"/>
        </w:rPr>
        <w:t>Magyar Táncművészeti Egyetem</w:t>
      </w:r>
      <w:r>
        <w:rPr>
          <w:rFonts w:ascii="Arial" w:hAnsi="Arial" w:cs="Arial"/>
          <w:color w:val="000000"/>
          <w:sz w:val="21"/>
          <w:szCs w:val="21"/>
        </w:rPr>
        <w:br/>
      </w:r>
      <w:r w:rsidRPr="0049469D">
        <w:rPr>
          <w:rFonts w:ascii="Arial" w:hAnsi="Arial" w:cs="Arial"/>
          <w:bCs/>
          <w:color w:val="000000"/>
          <w:sz w:val="21"/>
          <w:szCs w:val="21"/>
        </w:rPr>
        <w:t xml:space="preserve">Székhely: 1145 Budapest </w:t>
      </w:r>
      <w:proofErr w:type="spellStart"/>
      <w:r w:rsidRPr="0049469D">
        <w:rPr>
          <w:rFonts w:ascii="Arial" w:hAnsi="Arial" w:cs="Arial"/>
          <w:bCs/>
          <w:color w:val="000000"/>
          <w:sz w:val="21"/>
          <w:szCs w:val="21"/>
        </w:rPr>
        <w:t>Columbus</w:t>
      </w:r>
      <w:proofErr w:type="spellEnd"/>
      <w:r w:rsidRPr="0049469D">
        <w:rPr>
          <w:rFonts w:ascii="Arial" w:hAnsi="Arial" w:cs="Arial"/>
          <w:bCs/>
          <w:color w:val="000000"/>
          <w:sz w:val="21"/>
          <w:szCs w:val="21"/>
        </w:rPr>
        <w:t xml:space="preserve"> u. 87-89. </w:t>
      </w:r>
      <w:r>
        <w:rPr>
          <w:rFonts w:ascii="Arial" w:hAnsi="Arial" w:cs="Arial"/>
          <w:color w:val="000000"/>
          <w:sz w:val="21"/>
          <w:szCs w:val="21"/>
        </w:rPr>
        <w:br/>
      </w:r>
      <w:r w:rsidRPr="0049469D">
        <w:rPr>
          <w:rFonts w:ascii="Arial" w:hAnsi="Arial" w:cs="Arial"/>
          <w:bCs/>
          <w:color w:val="000000"/>
          <w:sz w:val="21"/>
          <w:szCs w:val="21"/>
        </w:rPr>
        <w:t>Levelezési cím: 1592 Budapest Zugló 1</w:t>
      </w:r>
      <w:proofErr w:type="gramStart"/>
      <w:r w:rsidRPr="0049469D">
        <w:rPr>
          <w:rFonts w:ascii="Arial" w:hAnsi="Arial" w:cs="Arial"/>
          <w:bCs/>
          <w:color w:val="000000"/>
          <w:sz w:val="21"/>
          <w:szCs w:val="21"/>
        </w:rPr>
        <w:t>.,</w:t>
      </w:r>
      <w:proofErr w:type="gramEnd"/>
      <w:r w:rsidRPr="0049469D">
        <w:rPr>
          <w:rFonts w:ascii="Arial" w:hAnsi="Arial" w:cs="Arial"/>
          <w:bCs/>
          <w:color w:val="000000"/>
          <w:sz w:val="21"/>
          <w:szCs w:val="21"/>
        </w:rPr>
        <w:t xml:space="preserve"> Pf. 472.</w:t>
      </w:r>
      <w:r>
        <w:rPr>
          <w:rFonts w:ascii="Arial" w:hAnsi="Arial" w:cs="Arial"/>
          <w:color w:val="000000"/>
          <w:sz w:val="21"/>
          <w:szCs w:val="21"/>
        </w:rPr>
        <w:br/>
      </w:r>
      <w:r w:rsidRPr="0049469D">
        <w:rPr>
          <w:rFonts w:ascii="Arial" w:hAnsi="Arial" w:cs="Arial"/>
          <w:bCs/>
          <w:color w:val="000000"/>
          <w:sz w:val="21"/>
          <w:szCs w:val="21"/>
        </w:rPr>
        <w:t xml:space="preserve">E-mail cím: </w:t>
      </w:r>
      <w:hyperlink r:id="rId7" w:history="1">
        <w:r w:rsidRPr="0049469D">
          <w:rPr>
            <w:rStyle w:val="Hiperhivatkozs"/>
            <w:rFonts w:ascii="Arial" w:hAnsi="Arial" w:cs="Arial"/>
            <w:bCs/>
            <w:sz w:val="21"/>
            <w:szCs w:val="21"/>
          </w:rPr>
          <w:t>titkarsag@mte.eu</w:t>
        </w:r>
      </w:hyperlink>
      <w:r w:rsidRPr="0049469D">
        <w:rPr>
          <w:rFonts w:ascii="Arial" w:hAnsi="Arial" w:cs="Arial"/>
          <w:bCs/>
          <w:color w:val="000000"/>
          <w:sz w:val="21"/>
          <w:szCs w:val="21"/>
        </w:rPr>
        <w:t xml:space="preserve">   </w:t>
      </w:r>
    </w:p>
    <w:p w:rsidR="00E24926" w:rsidRDefault="00E24926" w:rsidP="00E24926">
      <w:pPr>
        <w:autoSpaceDE w:val="0"/>
        <w:autoSpaceDN w:val="0"/>
        <w:adjustRightInd w:val="0"/>
        <w:spacing w:after="0" w:line="240" w:lineRule="auto"/>
        <w:jc w:val="both"/>
        <w:rPr>
          <w:rFonts w:ascii="Arial" w:hAnsi="Arial" w:cs="Arial"/>
          <w:bCs/>
          <w:color w:val="000000"/>
          <w:sz w:val="21"/>
          <w:szCs w:val="21"/>
        </w:rPr>
      </w:pPr>
    </w:p>
    <w:p w:rsidR="00E24926" w:rsidRPr="0049469D" w:rsidRDefault="00E24926" w:rsidP="00E24926">
      <w:pPr>
        <w:autoSpaceDE w:val="0"/>
        <w:autoSpaceDN w:val="0"/>
        <w:adjustRightInd w:val="0"/>
        <w:spacing w:after="0" w:line="240" w:lineRule="auto"/>
        <w:jc w:val="both"/>
        <w:rPr>
          <w:rFonts w:ascii="Arial" w:hAnsi="Arial" w:cs="Arial"/>
          <w:color w:val="000000"/>
          <w:sz w:val="21"/>
          <w:szCs w:val="21"/>
        </w:rPr>
      </w:pPr>
      <w:r w:rsidRPr="0049469D">
        <w:rPr>
          <w:rFonts w:ascii="Arial" w:hAnsi="Arial" w:cs="Arial"/>
          <w:color w:val="000000"/>
          <w:sz w:val="21"/>
          <w:szCs w:val="21"/>
        </w:rPr>
        <w:t>AZ ÉRINTETTET MEGILLETŐ JOGOSULTSÁGOK RÖVIDEN:</w:t>
      </w:r>
    </w:p>
    <w:p w:rsidR="00E24926" w:rsidRPr="0049469D" w:rsidRDefault="00E24926" w:rsidP="00E24926">
      <w:pPr>
        <w:pStyle w:val="Listaszerbekezds"/>
        <w:autoSpaceDE w:val="0"/>
        <w:autoSpaceDN w:val="0"/>
        <w:adjustRightInd w:val="0"/>
        <w:spacing w:after="0" w:line="240" w:lineRule="auto"/>
        <w:ind w:left="993"/>
        <w:jc w:val="both"/>
        <w:rPr>
          <w:rFonts w:ascii="Arial" w:hAnsi="Arial" w:cs="Arial"/>
          <w:b/>
          <w:bCs/>
          <w:color w:val="000000"/>
          <w:sz w:val="21"/>
          <w:szCs w:val="21"/>
          <w:u w:val="single"/>
        </w:rPr>
      </w:pP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b/>
          <w:bCs/>
          <w:color w:val="000000"/>
          <w:sz w:val="21"/>
          <w:szCs w:val="21"/>
        </w:rPr>
      </w:pPr>
      <w:r w:rsidRPr="0049469D">
        <w:rPr>
          <w:rFonts w:ascii="Arial" w:hAnsi="Arial" w:cs="Arial"/>
          <w:color w:val="000000"/>
          <w:sz w:val="21"/>
          <w:szCs w:val="21"/>
        </w:rPr>
        <w:t xml:space="preserve">az átlátható tájékoztatáshoz való jog </w:t>
      </w:r>
      <w:r w:rsidRPr="0049469D">
        <w:rPr>
          <w:rFonts w:ascii="Arial" w:hAnsi="Arial" w:cs="Arial"/>
          <w:b/>
          <w:bCs/>
          <w:color w:val="000000"/>
          <w:sz w:val="21"/>
          <w:szCs w:val="21"/>
        </w:rPr>
        <w:t>– Az érintett, vagy törvényes képviselője bármikor kérhet tájékoztatást személyes adatainak kezeléséről;</w:t>
      </w: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b/>
          <w:bCs/>
          <w:color w:val="000000"/>
          <w:sz w:val="21"/>
          <w:szCs w:val="21"/>
        </w:rPr>
      </w:pPr>
      <w:r w:rsidRPr="0049469D">
        <w:rPr>
          <w:rFonts w:ascii="Arial" w:hAnsi="Arial" w:cs="Arial"/>
          <w:color w:val="000000"/>
          <w:sz w:val="21"/>
          <w:szCs w:val="21"/>
        </w:rPr>
        <w:t xml:space="preserve">a személyes adatokhoz való hozzáférés joga </w:t>
      </w:r>
      <w:r w:rsidRPr="0049469D">
        <w:rPr>
          <w:rFonts w:ascii="Arial" w:hAnsi="Arial" w:cs="Arial"/>
          <w:b/>
          <w:bCs/>
          <w:color w:val="000000"/>
          <w:sz w:val="21"/>
          <w:szCs w:val="21"/>
        </w:rPr>
        <w:t>– Az érintett, vagy törvényes képviselője bármikor hozzáférhet a Magyar Táncművészeti Egyetem által kezelt személyes adataihoz és az adatkezelés részleteihez;</w:t>
      </w: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b/>
          <w:bCs/>
          <w:color w:val="000000"/>
          <w:sz w:val="21"/>
          <w:szCs w:val="21"/>
        </w:rPr>
      </w:pPr>
      <w:r w:rsidRPr="0049469D">
        <w:rPr>
          <w:rFonts w:ascii="Arial" w:hAnsi="Arial" w:cs="Arial"/>
          <w:color w:val="000000"/>
          <w:sz w:val="21"/>
          <w:szCs w:val="21"/>
        </w:rPr>
        <w:t xml:space="preserve">a személyes adatok helyesbítéséhez való jog </w:t>
      </w:r>
      <w:r w:rsidRPr="0049469D">
        <w:rPr>
          <w:rFonts w:ascii="Arial" w:hAnsi="Arial" w:cs="Arial"/>
          <w:b/>
          <w:bCs/>
          <w:color w:val="000000"/>
          <w:sz w:val="21"/>
          <w:szCs w:val="21"/>
        </w:rPr>
        <w:t>– Kérjük, jelezze/jelezd, ha pontatlanul kezeljük személyes adatait/adataidat és helyesbítjük azokat;</w:t>
      </w: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b/>
          <w:bCs/>
          <w:color w:val="000000"/>
          <w:sz w:val="21"/>
          <w:szCs w:val="21"/>
        </w:rPr>
      </w:pPr>
      <w:r w:rsidRPr="0049469D">
        <w:rPr>
          <w:rFonts w:ascii="Arial" w:hAnsi="Arial" w:cs="Arial"/>
          <w:color w:val="000000"/>
          <w:sz w:val="21"/>
          <w:szCs w:val="21"/>
        </w:rPr>
        <w:t xml:space="preserve">a személyes adatok törléséhez való jog („az elfeledtetéshez való jog”) és az adatkezelés korlátozásához való jog </w:t>
      </w:r>
      <w:r w:rsidRPr="0049469D">
        <w:rPr>
          <w:rFonts w:ascii="Arial" w:hAnsi="Arial" w:cs="Arial"/>
          <w:b/>
          <w:bCs/>
          <w:color w:val="000000"/>
          <w:sz w:val="21"/>
          <w:szCs w:val="21"/>
        </w:rPr>
        <w:t>– Bizonyos esetekben az érintett, vagy törvényes képviselője jogosult kérni személyes adatainak törlését, illetve hogy csupán tároljuk azokat más adatkezelési művelet végrehajtása nélkül;</w:t>
      </w: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b/>
          <w:bCs/>
          <w:color w:val="000000"/>
          <w:sz w:val="21"/>
          <w:szCs w:val="21"/>
        </w:rPr>
      </w:pPr>
      <w:r w:rsidRPr="0049469D">
        <w:rPr>
          <w:rFonts w:ascii="Arial" w:hAnsi="Arial" w:cs="Arial"/>
          <w:color w:val="000000"/>
          <w:sz w:val="21"/>
          <w:szCs w:val="21"/>
        </w:rPr>
        <w:t xml:space="preserve">adathordozhatósághoz való jog (csak a hozzájárulás vagy szerződés alapján kezelt adatok vonatkozásában, automatikus adatkezelés esetén) </w:t>
      </w:r>
      <w:r w:rsidRPr="0049469D">
        <w:rPr>
          <w:rFonts w:ascii="Arial" w:hAnsi="Arial" w:cs="Arial"/>
          <w:b/>
          <w:color w:val="000000"/>
          <w:sz w:val="21"/>
          <w:szCs w:val="21"/>
        </w:rPr>
        <w:t xml:space="preserve">– </w:t>
      </w:r>
      <w:r w:rsidRPr="0049469D">
        <w:rPr>
          <w:rFonts w:ascii="Arial" w:hAnsi="Arial" w:cs="Arial"/>
          <w:b/>
          <w:bCs/>
          <w:color w:val="000000"/>
          <w:sz w:val="21"/>
          <w:szCs w:val="21"/>
        </w:rPr>
        <w:t>Amennyiben az érintettnek, vagy törvényes képviselőjének szüksége van rá, elektronikus formátumban átadjuk részére az általa rendelkezésünkre bocsátott személyes adatokat;</w:t>
      </w: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b/>
          <w:bCs/>
          <w:color w:val="000000"/>
          <w:sz w:val="21"/>
          <w:szCs w:val="21"/>
        </w:rPr>
      </w:pPr>
      <w:r w:rsidRPr="0049469D">
        <w:rPr>
          <w:rFonts w:ascii="Arial" w:hAnsi="Arial" w:cs="Arial"/>
          <w:color w:val="000000"/>
          <w:sz w:val="21"/>
          <w:szCs w:val="21"/>
        </w:rPr>
        <w:t xml:space="preserve">tiltakozáshoz való jog </w:t>
      </w:r>
      <w:r w:rsidRPr="0049469D">
        <w:rPr>
          <w:rFonts w:ascii="Arial" w:hAnsi="Arial" w:cs="Arial"/>
          <w:b/>
          <w:bCs/>
          <w:color w:val="000000"/>
          <w:sz w:val="21"/>
          <w:szCs w:val="21"/>
        </w:rPr>
        <w:t>– Az érintett, vagy törvényes képviselője bármikor tiltakozhat személyes adatai jogos érdeken alapuló kezelése ellen;</w:t>
      </w:r>
    </w:p>
    <w:p w:rsidR="00E24926" w:rsidRPr="0049469D" w:rsidRDefault="00E24926" w:rsidP="00E24926">
      <w:pPr>
        <w:pStyle w:val="Listaszerbekezds"/>
        <w:numPr>
          <w:ilvl w:val="0"/>
          <w:numId w:val="1"/>
        </w:numPr>
        <w:autoSpaceDE w:val="0"/>
        <w:autoSpaceDN w:val="0"/>
        <w:adjustRightInd w:val="0"/>
        <w:spacing w:after="0" w:line="240" w:lineRule="auto"/>
        <w:jc w:val="both"/>
        <w:rPr>
          <w:rFonts w:ascii="Arial" w:hAnsi="Arial" w:cs="Arial"/>
          <w:color w:val="000000"/>
          <w:sz w:val="21"/>
          <w:szCs w:val="21"/>
        </w:rPr>
      </w:pPr>
      <w:r w:rsidRPr="0049469D">
        <w:rPr>
          <w:rFonts w:ascii="Arial" w:hAnsi="Arial" w:cs="Arial"/>
          <w:color w:val="000000"/>
          <w:sz w:val="21"/>
          <w:szCs w:val="21"/>
        </w:rPr>
        <w:t xml:space="preserve">a jogorvoslathoz való jog </w:t>
      </w:r>
      <w:r w:rsidRPr="0049469D">
        <w:rPr>
          <w:rFonts w:ascii="Arial" w:hAnsi="Arial" w:cs="Arial"/>
          <w:b/>
          <w:bCs/>
          <w:color w:val="000000"/>
          <w:sz w:val="21"/>
          <w:szCs w:val="21"/>
        </w:rPr>
        <w:t>– Adatkezeléssel kapcsolatos jogainak megsértése esetén az érintett, vagy törvényes képviselője az adatvédelmi tisztviselőhöz, vagy a Nemzeti Adatvédelmi és Információszabadság Hatósághoz, illetve bírósághoz fordulhat</w:t>
      </w:r>
      <w:r w:rsidRPr="0049469D">
        <w:rPr>
          <w:rFonts w:ascii="Arial" w:hAnsi="Arial" w:cs="Arial"/>
          <w:color w:val="000000"/>
          <w:sz w:val="21"/>
          <w:szCs w:val="21"/>
        </w:rPr>
        <w:t>.</w:t>
      </w:r>
    </w:p>
    <w:p w:rsidR="00E24926" w:rsidRPr="0049469D" w:rsidRDefault="00E24926" w:rsidP="00E24926">
      <w:pPr>
        <w:autoSpaceDE w:val="0"/>
        <w:autoSpaceDN w:val="0"/>
        <w:adjustRightInd w:val="0"/>
        <w:spacing w:after="0" w:line="240" w:lineRule="auto"/>
        <w:jc w:val="both"/>
        <w:rPr>
          <w:rFonts w:ascii="Arial" w:hAnsi="Arial" w:cs="Arial"/>
          <w:color w:val="000000"/>
          <w:sz w:val="21"/>
          <w:szCs w:val="21"/>
        </w:rPr>
      </w:pPr>
    </w:p>
    <w:p w:rsidR="00E24926" w:rsidRPr="0049469D" w:rsidRDefault="00E24926" w:rsidP="00E24926">
      <w:pPr>
        <w:autoSpaceDE w:val="0"/>
        <w:autoSpaceDN w:val="0"/>
        <w:adjustRightInd w:val="0"/>
        <w:spacing w:after="0" w:line="240" w:lineRule="auto"/>
        <w:jc w:val="both"/>
        <w:rPr>
          <w:rFonts w:ascii="Arial" w:hAnsi="Arial" w:cs="Arial"/>
          <w:color w:val="000000"/>
          <w:sz w:val="21"/>
          <w:szCs w:val="21"/>
        </w:rPr>
      </w:pPr>
    </w:p>
    <w:p w:rsidR="00E24926" w:rsidRPr="0049469D" w:rsidRDefault="00E24926" w:rsidP="00E24926">
      <w:pPr>
        <w:autoSpaceDE w:val="0"/>
        <w:autoSpaceDN w:val="0"/>
        <w:adjustRightInd w:val="0"/>
        <w:spacing w:after="0" w:line="240" w:lineRule="auto"/>
        <w:jc w:val="both"/>
        <w:rPr>
          <w:rFonts w:ascii="Arial" w:hAnsi="Arial" w:cs="Arial"/>
          <w:bCs/>
          <w:color w:val="000000"/>
          <w:sz w:val="21"/>
          <w:szCs w:val="21"/>
        </w:rPr>
      </w:pPr>
      <w:r w:rsidRPr="0049469D">
        <w:rPr>
          <w:rFonts w:ascii="Arial" w:hAnsi="Arial" w:cs="Arial"/>
          <w:bCs/>
          <w:color w:val="000000"/>
          <w:sz w:val="21"/>
          <w:szCs w:val="21"/>
        </w:rPr>
        <w:t>HOVÁ FORDULHAT AZ ÉRINTETT, HA JOGORVOSLATTAL SZERETNE ÉLNI, VAGY HA KÉRDÉSE VAN AZ ADATKEZELÉSSEL KAPCSOLATBAN?</w:t>
      </w:r>
    </w:p>
    <w:p w:rsidR="00E24926" w:rsidRPr="0049469D" w:rsidRDefault="00E24926" w:rsidP="00E24926">
      <w:pPr>
        <w:autoSpaceDE w:val="0"/>
        <w:autoSpaceDN w:val="0"/>
        <w:adjustRightInd w:val="0"/>
        <w:spacing w:after="0" w:line="240" w:lineRule="auto"/>
        <w:jc w:val="both"/>
        <w:rPr>
          <w:rFonts w:ascii="Arial" w:hAnsi="Arial" w:cs="Arial"/>
          <w:b/>
          <w:bCs/>
          <w:color w:val="000000"/>
          <w:sz w:val="21"/>
          <w:szCs w:val="21"/>
        </w:rPr>
      </w:pPr>
    </w:p>
    <w:p w:rsidR="00E24926" w:rsidRPr="0049469D" w:rsidRDefault="00E24926" w:rsidP="00E24926">
      <w:pPr>
        <w:autoSpaceDE w:val="0"/>
        <w:autoSpaceDN w:val="0"/>
        <w:adjustRightInd w:val="0"/>
        <w:spacing w:after="0" w:line="240" w:lineRule="auto"/>
        <w:ind w:firstLine="709"/>
        <w:jc w:val="both"/>
        <w:rPr>
          <w:rFonts w:ascii="Arial" w:hAnsi="Arial" w:cs="Arial"/>
          <w:color w:val="000000"/>
          <w:sz w:val="21"/>
          <w:szCs w:val="21"/>
          <w:u w:val="single"/>
        </w:rPr>
      </w:pPr>
      <w:r w:rsidRPr="0049469D">
        <w:rPr>
          <w:rFonts w:ascii="Arial" w:hAnsi="Arial" w:cs="Arial"/>
          <w:color w:val="000000"/>
          <w:sz w:val="21"/>
          <w:szCs w:val="21"/>
          <w:u w:val="single"/>
        </w:rPr>
        <w:t>Kérdéssel, kéréssel az MTE adatvédelmi tisztviselőjéhez</w:t>
      </w:r>
    </w:p>
    <w:p w:rsidR="00E24926" w:rsidRPr="0049469D" w:rsidRDefault="00E24926" w:rsidP="00E24926">
      <w:pPr>
        <w:autoSpaceDE w:val="0"/>
        <w:autoSpaceDN w:val="0"/>
        <w:adjustRightInd w:val="0"/>
        <w:spacing w:after="0" w:line="240" w:lineRule="auto"/>
        <w:ind w:left="708" w:firstLine="709"/>
        <w:jc w:val="both"/>
        <w:rPr>
          <w:rFonts w:ascii="Arial" w:hAnsi="Arial" w:cs="Arial"/>
          <w:b/>
          <w:bCs/>
          <w:color w:val="000000"/>
          <w:sz w:val="21"/>
          <w:szCs w:val="21"/>
        </w:rPr>
      </w:pPr>
      <w:r w:rsidRPr="0049469D">
        <w:rPr>
          <w:rFonts w:ascii="Arial" w:hAnsi="Arial" w:cs="Arial"/>
          <w:b/>
          <w:bCs/>
          <w:color w:val="000000"/>
          <w:sz w:val="21"/>
          <w:szCs w:val="21"/>
        </w:rPr>
        <w:t>Az adatvédelmi tisztviselő:</w:t>
      </w:r>
    </w:p>
    <w:p w:rsidR="00E24926" w:rsidRPr="0049469D" w:rsidRDefault="00E24926" w:rsidP="00E24926">
      <w:pPr>
        <w:autoSpaceDE w:val="0"/>
        <w:autoSpaceDN w:val="0"/>
        <w:adjustRightInd w:val="0"/>
        <w:spacing w:after="0" w:line="240" w:lineRule="auto"/>
        <w:ind w:left="708" w:firstLine="709"/>
        <w:jc w:val="both"/>
        <w:rPr>
          <w:rFonts w:ascii="Arial" w:hAnsi="Arial" w:cs="Arial"/>
          <w:bCs/>
          <w:color w:val="000000"/>
          <w:sz w:val="21"/>
          <w:szCs w:val="21"/>
        </w:rPr>
      </w:pPr>
      <w:proofErr w:type="spellStart"/>
      <w:r w:rsidRPr="0049469D">
        <w:rPr>
          <w:rFonts w:ascii="Arial" w:hAnsi="Arial" w:cs="Arial"/>
          <w:bCs/>
          <w:color w:val="000000"/>
          <w:sz w:val="21"/>
          <w:szCs w:val="21"/>
        </w:rPr>
        <w:t>Rendeki-Kovács</w:t>
      </w:r>
      <w:proofErr w:type="spellEnd"/>
      <w:r w:rsidRPr="0049469D">
        <w:rPr>
          <w:rFonts w:ascii="Arial" w:hAnsi="Arial" w:cs="Arial"/>
          <w:bCs/>
          <w:color w:val="000000"/>
          <w:sz w:val="21"/>
          <w:szCs w:val="21"/>
        </w:rPr>
        <w:t xml:space="preserve"> Ügyvédi Iroda</w:t>
      </w:r>
    </w:p>
    <w:p w:rsidR="00E24926" w:rsidRPr="0049469D" w:rsidRDefault="00E24926" w:rsidP="00E24926">
      <w:pPr>
        <w:autoSpaceDE w:val="0"/>
        <w:autoSpaceDN w:val="0"/>
        <w:adjustRightInd w:val="0"/>
        <w:spacing w:after="0" w:line="240" w:lineRule="auto"/>
        <w:ind w:left="708" w:firstLine="709"/>
        <w:jc w:val="both"/>
        <w:rPr>
          <w:rFonts w:ascii="Arial" w:hAnsi="Arial" w:cs="Arial"/>
          <w:color w:val="000000"/>
          <w:sz w:val="21"/>
          <w:szCs w:val="21"/>
        </w:rPr>
      </w:pPr>
      <w:proofErr w:type="gramStart"/>
      <w:r w:rsidRPr="0049469D">
        <w:rPr>
          <w:rFonts w:ascii="Arial" w:hAnsi="Arial" w:cs="Arial"/>
          <w:bCs/>
          <w:color w:val="000000"/>
          <w:sz w:val="21"/>
          <w:szCs w:val="21"/>
        </w:rPr>
        <w:t>e-mail</w:t>
      </w:r>
      <w:proofErr w:type="gramEnd"/>
      <w:r w:rsidRPr="0049469D">
        <w:rPr>
          <w:rFonts w:ascii="Arial" w:hAnsi="Arial" w:cs="Arial"/>
          <w:bCs/>
          <w:color w:val="000000"/>
          <w:sz w:val="21"/>
          <w:szCs w:val="21"/>
        </w:rPr>
        <w:t xml:space="preserve"> cím: </w:t>
      </w:r>
      <w:hyperlink r:id="rId8" w:history="1">
        <w:r w:rsidRPr="0049469D">
          <w:rPr>
            <w:rStyle w:val="Hiperhivatkozs"/>
            <w:rFonts w:ascii="Arial" w:hAnsi="Arial" w:cs="Arial"/>
            <w:bCs/>
            <w:sz w:val="21"/>
            <w:szCs w:val="21"/>
          </w:rPr>
          <w:t>dpo@mte.eu</w:t>
        </w:r>
      </w:hyperlink>
      <w:r w:rsidRPr="0049469D">
        <w:rPr>
          <w:rFonts w:ascii="Arial" w:hAnsi="Arial" w:cs="Arial"/>
          <w:bCs/>
          <w:color w:val="000000"/>
          <w:sz w:val="21"/>
          <w:szCs w:val="21"/>
        </w:rPr>
        <w:t xml:space="preserve"> </w:t>
      </w:r>
      <w:r w:rsidRPr="0049469D">
        <w:rPr>
          <w:rFonts w:ascii="Arial" w:hAnsi="Arial" w:cs="Arial"/>
          <w:color w:val="000000"/>
          <w:sz w:val="21"/>
          <w:szCs w:val="21"/>
        </w:rPr>
        <w:t xml:space="preserve"> </w:t>
      </w:r>
    </w:p>
    <w:p w:rsidR="00E24926" w:rsidRPr="0049469D" w:rsidRDefault="00E24926" w:rsidP="00E24926">
      <w:pPr>
        <w:autoSpaceDE w:val="0"/>
        <w:autoSpaceDN w:val="0"/>
        <w:adjustRightInd w:val="0"/>
        <w:spacing w:after="0" w:line="240" w:lineRule="auto"/>
        <w:ind w:firstLine="709"/>
        <w:jc w:val="both"/>
        <w:rPr>
          <w:rFonts w:ascii="Arial" w:hAnsi="Arial" w:cs="Arial"/>
          <w:color w:val="000000"/>
          <w:sz w:val="21"/>
          <w:szCs w:val="21"/>
          <w:u w:val="single"/>
        </w:rPr>
      </w:pPr>
    </w:p>
    <w:p w:rsidR="00E24926" w:rsidRPr="0049469D" w:rsidRDefault="00E24926" w:rsidP="00E24926">
      <w:pPr>
        <w:autoSpaceDE w:val="0"/>
        <w:autoSpaceDN w:val="0"/>
        <w:adjustRightInd w:val="0"/>
        <w:spacing w:after="0" w:line="240" w:lineRule="auto"/>
        <w:ind w:firstLine="709"/>
        <w:jc w:val="both"/>
        <w:rPr>
          <w:rFonts w:ascii="Arial" w:hAnsi="Arial" w:cs="Arial"/>
          <w:color w:val="000000"/>
          <w:sz w:val="21"/>
          <w:szCs w:val="21"/>
          <w:u w:val="single"/>
        </w:rPr>
      </w:pPr>
      <w:r w:rsidRPr="0049469D">
        <w:rPr>
          <w:rFonts w:ascii="Arial" w:hAnsi="Arial" w:cs="Arial"/>
          <w:color w:val="000000"/>
          <w:sz w:val="21"/>
          <w:szCs w:val="21"/>
          <w:u w:val="single"/>
        </w:rPr>
        <w:t>Panasszal a Nemzeti Adatvédelmi és Információszabadság Hatósághoz</w:t>
      </w:r>
    </w:p>
    <w:p w:rsidR="00E24926" w:rsidRPr="0049469D" w:rsidRDefault="00E24926" w:rsidP="00E24926">
      <w:pPr>
        <w:autoSpaceDE w:val="0"/>
        <w:autoSpaceDN w:val="0"/>
        <w:adjustRightInd w:val="0"/>
        <w:spacing w:after="0" w:line="240" w:lineRule="auto"/>
        <w:ind w:left="708" w:firstLine="709"/>
        <w:jc w:val="both"/>
        <w:rPr>
          <w:rFonts w:ascii="Arial" w:hAnsi="Arial" w:cs="Arial"/>
          <w:b/>
          <w:bCs/>
          <w:color w:val="000000"/>
          <w:sz w:val="21"/>
          <w:szCs w:val="21"/>
        </w:rPr>
      </w:pPr>
      <w:r w:rsidRPr="0049469D">
        <w:rPr>
          <w:rFonts w:ascii="Arial" w:hAnsi="Arial" w:cs="Arial"/>
          <w:b/>
          <w:bCs/>
          <w:color w:val="000000"/>
          <w:sz w:val="21"/>
          <w:szCs w:val="21"/>
        </w:rPr>
        <w:t>A Nemzeti Adatvédelmi és Információszabadság Hatóság elérhetősége:</w:t>
      </w:r>
    </w:p>
    <w:p w:rsidR="00E24926" w:rsidRPr="0049469D" w:rsidRDefault="00E24926" w:rsidP="00E24926">
      <w:pPr>
        <w:autoSpaceDE w:val="0"/>
        <w:autoSpaceDN w:val="0"/>
        <w:adjustRightInd w:val="0"/>
        <w:spacing w:after="0" w:line="240" w:lineRule="auto"/>
        <w:ind w:left="708" w:firstLine="709"/>
        <w:jc w:val="both"/>
        <w:rPr>
          <w:rFonts w:ascii="Arial" w:hAnsi="Arial" w:cs="Arial"/>
          <w:color w:val="000000"/>
          <w:sz w:val="21"/>
          <w:szCs w:val="21"/>
        </w:rPr>
      </w:pPr>
      <w:r w:rsidRPr="0049469D">
        <w:rPr>
          <w:rFonts w:ascii="Arial" w:hAnsi="Arial" w:cs="Arial"/>
          <w:color w:val="000000"/>
          <w:sz w:val="21"/>
          <w:szCs w:val="21"/>
        </w:rPr>
        <w:t>Székhely: 1055 Budapest, Falk Miksa utca 9-11.</w:t>
      </w:r>
    </w:p>
    <w:p w:rsidR="00E24926" w:rsidRPr="0049469D" w:rsidRDefault="00E24926" w:rsidP="00E24926">
      <w:pPr>
        <w:autoSpaceDE w:val="0"/>
        <w:autoSpaceDN w:val="0"/>
        <w:adjustRightInd w:val="0"/>
        <w:spacing w:after="0" w:line="240" w:lineRule="auto"/>
        <w:ind w:left="708" w:firstLine="709"/>
        <w:jc w:val="both"/>
        <w:rPr>
          <w:rFonts w:ascii="Arial" w:hAnsi="Arial" w:cs="Arial"/>
          <w:color w:val="000000"/>
          <w:sz w:val="21"/>
          <w:szCs w:val="21"/>
        </w:rPr>
      </w:pPr>
      <w:r w:rsidRPr="0049469D">
        <w:rPr>
          <w:rFonts w:ascii="Arial" w:hAnsi="Arial" w:cs="Arial"/>
          <w:color w:val="000000"/>
          <w:sz w:val="21"/>
          <w:szCs w:val="21"/>
        </w:rPr>
        <w:t>Levelezési cím:1363 Budapest, Pf. 9.</w:t>
      </w:r>
    </w:p>
    <w:p w:rsidR="00E24926" w:rsidRPr="0049469D" w:rsidRDefault="00E24926" w:rsidP="00E24926">
      <w:pPr>
        <w:autoSpaceDE w:val="0"/>
        <w:autoSpaceDN w:val="0"/>
        <w:adjustRightInd w:val="0"/>
        <w:spacing w:after="0" w:line="240" w:lineRule="auto"/>
        <w:ind w:left="708" w:firstLine="709"/>
        <w:jc w:val="both"/>
        <w:rPr>
          <w:rFonts w:ascii="Arial" w:hAnsi="Arial" w:cs="Arial"/>
          <w:color w:val="006600"/>
          <w:sz w:val="21"/>
          <w:szCs w:val="21"/>
        </w:rPr>
      </w:pPr>
      <w:r w:rsidRPr="0049469D">
        <w:rPr>
          <w:rFonts w:ascii="Arial" w:hAnsi="Arial" w:cs="Arial"/>
          <w:color w:val="000000"/>
          <w:sz w:val="21"/>
          <w:szCs w:val="21"/>
        </w:rPr>
        <w:t xml:space="preserve">Honlap: </w:t>
      </w:r>
      <w:hyperlink r:id="rId9" w:history="1">
        <w:r w:rsidRPr="0049469D">
          <w:rPr>
            <w:rStyle w:val="Hiperhivatkozs"/>
            <w:rFonts w:ascii="Arial" w:hAnsi="Arial" w:cs="Arial"/>
            <w:sz w:val="21"/>
            <w:szCs w:val="21"/>
          </w:rPr>
          <w:t>www.naih.hu</w:t>
        </w:r>
      </w:hyperlink>
      <w:r w:rsidRPr="0049469D">
        <w:rPr>
          <w:rFonts w:ascii="Arial" w:hAnsi="Arial" w:cs="Arial"/>
          <w:color w:val="000000"/>
          <w:sz w:val="21"/>
          <w:szCs w:val="21"/>
        </w:rPr>
        <w:t xml:space="preserve"> </w:t>
      </w:r>
      <w:r w:rsidRPr="0049469D">
        <w:rPr>
          <w:rFonts w:ascii="Arial" w:hAnsi="Arial" w:cs="Arial"/>
          <w:color w:val="006600"/>
          <w:sz w:val="21"/>
          <w:szCs w:val="21"/>
        </w:rPr>
        <w:t xml:space="preserve"> </w:t>
      </w:r>
    </w:p>
    <w:p w:rsidR="00E24926" w:rsidRPr="0049469D" w:rsidRDefault="00E24926" w:rsidP="00E24926">
      <w:pPr>
        <w:autoSpaceDE w:val="0"/>
        <w:autoSpaceDN w:val="0"/>
        <w:adjustRightInd w:val="0"/>
        <w:spacing w:after="0" w:line="240" w:lineRule="auto"/>
        <w:ind w:left="708" w:firstLine="709"/>
        <w:jc w:val="both"/>
        <w:rPr>
          <w:rFonts w:ascii="Arial" w:hAnsi="Arial" w:cs="Arial"/>
          <w:color w:val="000000"/>
          <w:sz w:val="21"/>
          <w:szCs w:val="21"/>
        </w:rPr>
      </w:pPr>
      <w:r w:rsidRPr="0049469D">
        <w:rPr>
          <w:rFonts w:ascii="Arial" w:hAnsi="Arial" w:cs="Arial"/>
          <w:color w:val="000000"/>
          <w:sz w:val="21"/>
          <w:szCs w:val="21"/>
        </w:rPr>
        <w:t>Tel</w:t>
      </w:r>
      <w:proofErr w:type="gramStart"/>
      <w:r w:rsidRPr="0049469D">
        <w:rPr>
          <w:rFonts w:ascii="Arial" w:hAnsi="Arial" w:cs="Arial"/>
          <w:color w:val="000000"/>
          <w:sz w:val="21"/>
          <w:szCs w:val="21"/>
        </w:rPr>
        <w:t>.:</w:t>
      </w:r>
      <w:proofErr w:type="gramEnd"/>
      <w:r w:rsidRPr="0049469D">
        <w:rPr>
          <w:rFonts w:ascii="Arial" w:hAnsi="Arial" w:cs="Arial"/>
          <w:color w:val="000000"/>
          <w:sz w:val="21"/>
          <w:szCs w:val="21"/>
        </w:rPr>
        <w:t xml:space="preserve"> +36-1-391-1400</w:t>
      </w:r>
    </w:p>
    <w:p w:rsidR="00E24926" w:rsidRPr="0049469D" w:rsidRDefault="00E24926" w:rsidP="00E24926">
      <w:pPr>
        <w:autoSpaceDE w:val="0"/>
        <w:autoSpaceDN w:val="0"/>
        <w:adjustRightInd w:val="0"/>
        <w:spacing w:after="0" w:line="240" w:lineRule="auto"/>
        <w:ind w:left="708" w:firstLine="709"/>
        <w:jc w:val="both"/>
        <w:rPr>
          <w:rFonts w:ascii="Arial" w:hAnsi="Arial" w:cs="Arial"/>
          <w:color w:val="000000"/>
          <w:sz w:val="21"/>
          <w:szCs w:val="21"/>
        </w:rPr>
      </w:pPr>
    </w:p>
    <w:p w:rsidR="00E24926" w:rsidRPr="0049469D" w:rsidRDefault="00E24926" w:rsidP="00E24926">
      <w:pPr>
        <w:autoSpaceDE w:val="0"/>
        <w:autoSpaceDN w:val="0"/>
        <w:adjustRightInd w:val="0"/>
        <w:spacing w:after="0" w:line="240" w:lineRule="auto"/>
        <w:ind w:firstLine="709"/>
        <w:jc w:val="both"/>
        <w:rPr>
          <w:rFonts w:ascii="Arial" w:hAnsi="Arial" w:cs="Arial"/>
          <w:color w:val="000000"/>
          <w:sz w:val="21"/>
          <w:szCs w:val="21"/>
          <w:u w:val="single"/>
        </w:rPr>
      </w:pPr>
      <w:r w:rsidRPr="0049469D">
        <w:rPr>
          <w:rFonts w:ascii="Arial" w:hAnsi="Arial" w:cs="Arial"/>
          <w:color w:val="000000"/>
          <w:sz w:val="21"/>
          <w:szCs w:val="21"/>
          <w:u w:val="single"/>
        </w:rPr>
        <w:t xml:space="preserve">Adatai védelme érdekében pert indíthat </w:t>
      </w:r>
    </w:p>
    <w:p w:rsidR="00E24926" w:rsidRPr="0049469D" w:rsidRDefault="00E24926" w:rsidP="00E24926">
      <w:pPr>
        <w:autoSpaceDE w:val="0"/>
        <w:autoSpaceDN w:val="0"/>
        <w:adjustRightInd w:val="0"/>
        <w:spacing w:after="0" w:line="240" w:lineRule="auto"/>
        <w:ind w:left="1418" w:hanging="1"/>
        <w:jc w:val="both"/>
        <w:rPr>
          <w:rFonts w:ascii="Arial" w:hAnsi="Arial" w:cs="Arial"/>
          <w:bCs/>
          <w:color w:val="000000"/>
          <w:sz w:val="21"/>
          <w:szCs w:val="21"/>
        </w:rPr>
      </w:pPr>
      <w:proofErr w:type="gramStart"/>
      <w:r w:rsidRPr="0049469D">
        <w:rPr>
          <w:rFonts w:ascii="Arial" w:hAnsi="Arial" w:cs="Arial"/>
          <w:bCs/>
          <w:color w:val="000000"/>
          <w:sz w:val="21"/>
          <w:szCs w:val="21"/>
        </w:rPr>
        <w:t>az</w:t>
      </w:r>
      <w:proofErr w:type="gramEnd"/>
      <w:r w:rsidRPr="0049469D">
        <w:rPr>
          <w:rFonts w:ascii="Arial" w:hAnsi="Arial" w:cs="Arial"/>
          <w:bCs/>
          <w:color w:val="000000"/>
          <w:sz w:val="21"/>
          <w:szCs w:val="21"/>
        </w:rPr>
        <w:t xml:space="preserve"> Adatkezelővel, mint alperessel szemben annak </w:t>
      </w:r>
      <w:r w:rsidRPr="0049469D">
        <w:rPr>
          <w:rFonts w:ascii="Arial" w:hAnsi="Arial" w:cs="Arial"/>
          <w:color w:val="000000"/>
          <w:sz w:val="21"/>
          <w:szCs w:val="21"/>
        </w:rPr>
        <w:t>székhelye, vagy az érintett, illetve törvényes képviselője lakóhelye szerint illetékes törvényszék előtt, amely az ügyben soron kívül jár el. Az Adatkezelő (esetünkben azt MTE) székhelye szerint a perre a Fővárosi Törvényszék</w:t>
      </w:r>
      <w:r w:rsidRPr="0049469D">
        <w:rPr>
          <w:rFonts w:ascii="Arial" w:hAnsi="Arial" w:cs="Arial"/>
          <w:bCs/>
          <w:color w:val="000000"/>
          <w:sz w:val="21"/>
          <w:szCs w:val="21"/>
        </w:rPr>
        <w:t xml:space="preserve"> rendelkezik illetékességgel. </w:t>
      </w:r>
    </w:p>
    <w:p w:rsidR="00E24926" w:rsidRPr="0049469D" w:rsidRDefault="00E24926" w:rsidP="00E24926">
      <w:pPr>
        <w:spacing w:line="240" w:lineRule="auto"/>
        <w:rPr>
          <w:rFonts w:ascii="Arial" w:hAnsi="Arial" w:cs="Arial"/>
          <w:sz w:val="21"/>
          <w:szCs w:val="21"/>
        </w:rPr>
      </w:pPr>
    </w:p>
    <w:p w:rsidR="00E24926" w:rsidRPr="0032049F" w:rsidRDefault="00E24926" w:rsidP="00E24926">
      <w:pPr>
        <w:spacing w:line="240" w:lineRule="auto"/>
        <w:jc w:val="both"/>
        <w:rPr>
          <w:rFonts w:ascii="Arial" w:hAnsi="Arial" w:cs="Arial"/>
          <w:b/>
          <w:bCs/>
          <w:sz w:val="21"/>
          <w:szCs w:val="21"/>
          <w:u w:val="single"/>
        </w:rPr>
      </w:pPr>
      <w:r w:rsidRPr="0049469D">
        <w:rPr>
          <w:rFonts w:ascii="Arial" w:hAnsi="Arial" w:cs="Arial"/>
          <w:b/>
          <w:bCs/>
          <w:sz w:val="21"/>
          <w:szCs w:val="21"/>
          <w:u w:val="single"/>
        </w:rPr>
        <w:t xml:space="preserve">Az érintetteket megillető jogosultságok részletes kifejtését a Magyar Táncművészeti Egyetem honlapján bárki számára elérhető Tanulói adatkezelési tájékoztató, Hallgatói adatkezelési tájékoztató és Dolgozói adatkezelési tájékoztató is tartalmazza. Az Önt megillető adatvédelmi jogosultságok tartalmilag azonosak, így a hivatkozott dokumentumok vonatkozó részére Önre nézve is releváns. </w:t>
      </w:r>
    </w:p>
    <w:p w:rsidR="005B78AB" w:rsidRDefault="005B78AB"/>
    <w:sectPr w:rsidR="005B78AB" w:rsidSect="00D714A9">
      <w:footerReference w:type="default" r:id="rId10"/>
      <w:pgSz w:w="11906" w:h="16838"/>
      <w:pgMar w:top="425" w:right="709" w:bottom="425" w:left="709"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58D8">
      <w:pPr>
        <w:spacing w:after="0" w:line="240" w:lineRule="auto"/>
      </w:pPr>
      <w:r>
        <w:separator/>
      </w:r>
    </w:p>
  </w:endnote>
  <w:endnote w:type="continuationSeparator" w:id="0">
    <w:p w:rsidR="00000000" w:rsidRDefault="0006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516255"/>
      <w:docPartObj>
        <w:docPartGallery w:val="Page Numbers (Bottom of Page)"/>
        <w:docPartUnique/>
      </w:docPartObj>
    </w:sdtPr>
    <w:sdtEndPr/>
    <w:sdtContent>
      <w:p w:rsidR="00D714A9" w:rsidRDefault="00534B54">
        <w:pPr>
          <w:pStyle w:val="llb"/>
          <w:jc w:val="center"/>
        </w:pPr>
        <w:r>
          <w:fldChar w:fldCharType="begin"/>
        </w:r>
        <w:r>
          <w:instrText>PAGE   \* MERGEFORMAT</w:instrText>
        </w:r>
        <w:r>
          <w:fldChar w:fldCharType="separate"/>
        </w:r>
        <w:r w:rsidR="00813393">
          <w:rPr>
            <w:noProof/>
          </w:rPr>
          <w:t>3</w:t>
        </w:r>
        <w:r>
          <w:fldChar w:fldCharType="end"/>
        </w:r>
      </w:p>
    </w:sdtContent>
  </w:sdt>
  <w:p w:rsidR="00D714A9" w:rsidRDefault="000658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58D8">
      <w:pPr>
        <w:spacing w:after="0" w:line="240" w:lineRule="auto"/>
      </w:pPr>
      <w:r>
        <w:separator/>
      </w:r>
    </w:p>
  </w:footnote>
  <w:footnote w:type="continuationSeparator" w:id="0">
    <w:p w:rsidR="00000000" w:rsidRDefault="00065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05D"/>
    <w:multiLevelType w:val="multilevel"/>
    <w:tmpl w:val="291EEF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950358"/>
    <w:multiLevelType w:val="hybridMultilevel"/>
    <w:tmpl w:val="D974BC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5A272BC"/>
    <w:multiLevelType w:val="hybridMultilevel"/>
    <w:tmpl w:val="9950FB7C"/>
    <w:lvl w:ilvl="0" w:tplc="6406C9D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CF7435"/>
    <w:multiLevelType w:val="hybridMultilevel"/>
    <w:tmpl w:val="77685C92"/>
    <w:lvl w:ilvl="0" w:tplc="E3C492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4F456A"/>
    <w:multiLevelType w:val="hybridMultilevel"/>
    <w:tmpl w:val="31EC8C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D78422C"/>
    <w:multiLevelType w:val="hybridMultilevel"/>
    <w:tmpl w:val="FAB8062C"/>
    <w:lvl w:ilvl="0" w:tplc="9CDAC480">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26"/>
    <w:rsid w:val="000658D8"/>
    <w:rsid w:val="00406418"/>
    <w:rsid w:val="00476364"/>
    <w:rsid w:val="00534B54"/>
    <w:rsid w:val="005B78AB"/>
    <w:rsid w:val="006B4FA6"/>
    <w:rsid w:val="00813393"/>
    <w:rsid w:val="00977CA8"/>
    <w:rsid w:val="00E249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13F2D-4ED8-42A6-9A68-D6874458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492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24926"/>
    <w:pPr>
      <w:spacing w:after="200" w:line="276" w:lineRule="auto"/>
      <w:ind w:left="720"/>
      <w:contextualSpacing/>
    </w:pPr>
  </w:style>
  <w:style w:type="table" w:styleId="Rcsostblzat">
    <w:name w:val="Table Grid"/>
    <w:basedOn w:val="Normltblzat"/>
    <w:uiPriority w:val="39"/>
    <w:rsid w:val="00E2492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24926"/>
    <w:rPr>
      <w:color w:val="0563C1" w:themeColor="hyperlink"/>
      <w:u w:val="single"/>
    </w:rPr>
  </w:style>
  <w:style w:type="paragraph" w:styleId="llb">
    <w:name w:val="footer"/>
    <w:basedOn w:val="Norml"/>
    <w:link w:val="llbChar"/>
    <w:uiPriority w:val="99"/>
    <w:unhideWhenUsed/>
    <w:rsid w:val="00E24926"/>
    <w:pPr>
      <w:tabs>
        <w:tab w:val="center" w:pos="4536"/>
        <w:tab w:val="right" w:pos="9072"/>
      </w:tabs>
      <w:spacing w:after="0" w:line="240" w:lineRule="auto"/>
    </w:pPr>
  </w:style>
  <w:style w:type="character" w:customStyle="1" w:styleId="llbChar">
    <w:name w:val="Élőláb Char"/>
    <w:basedOn w:val="Bekezdsalapbettpusa"/>
    <w:link w:val="llb"/>
    <w:uiPriority w:val="99"/>
    <w:rsid w:val="00E24926"/>
  </w:style>
  <w:style w:type="character" w:styleId="Jegyzethivatkozs">
    <w:name w:val="annotation reference"/>
    <w:basedOn w:val="Bekezdsalapbettpusa"/>
    <w:uiPriority w:val="99"/>
    <w:semiHidden/>
    <w:unhideWhenUsed/>
    <w:rsid w:val="00E24926"/>
    <w:rPr>
      <w:sz w:val="16"/>
      <w:szCs w:val="16"/>
    </w:rPr>
  </w:style>
  <w:style w:type="paragraph" w:styleId="Jegyzetszveg">
    <w:name w:val="annotation text"/>
    <w:basedOn w:val="Norml"/>
    <w:link w:val="JegyzetszvegChar"/>
    <w:uiPriority w:val="99"/>
    <w:semiHidden/>
    <w:unhideWhenUsed/>
    <w:rsid w:val="00E24926"/>
    <w:pPr>
      <w:spacing w:line="240" w:lineRule="auto"/>
    </w:pPr>
    <w:rPr>
      <w:sz w:val="20"/>
      <w:szCs w:val="20"/>
    </w:rPr>
  </w:style>
  <w:style w:type="character" w:customStyle="1" w:styleId="JegyzetszvegChar">
    <w:name w:val="Jegyzetszöveg Char"/>
    <w:basedOn w:val="Bekezdsalapbettpusa"/>
    <w:link w:val="Jegyzetszveg"/>
    <w:uiPriority w:val="99"/>
    <w:semiHidden/>
    <w:rsid w:val="00E24926"/>
    <w:rPr>
      <w:sz w:val="20"/>
      <w:szCs w:val="20"/>
    </w:rPr>
  </w:style>
  <w:style w:type="paragraph" w:styleId="Buborkszveg">
    <w:name w:val="Balloon Text"/>
    <w:basedOn w:val="Norml"/>
    <w:link w:val="BuborkszvegChar"/>
    <w:uiPriority w:val="99"/>
    <w:semiHidden/>
    <w:unhideWhenUsed/>
    <w:rsid w:val="00E2492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4926"/>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E24926"/>
    <w:rPr>
      <w:b/>
      <w:bCs/>
    </w:rPr>
  </w:style>
  <w:style w:type="character" w:customStyle="1" w:styleId="MegjegyzstrgyaChar">
    <w:name w:val="Megjegyzés tárgya Char"/>
    <w:basedOn w:val="JegyzetszvegChar"/>
    <w:link w:val="Megjegyzstrgya"/>
    <w:uiPriority w:val="99"/>
    <w:semiHidden/>
    <w:rsid w:val="00E24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te.eu" TargetMode="External"/><Relationship Id="rId3" Type="http://schemas.openxmlformats.org/officeDocument/2006/relationships/settings" Target="settings.xml"/><Relationship Id="rId7" Type="http://schemas.openxmlformats.org/officeDocument/2006/relationships/hyperlink" Target="mailto:titkarsag@mt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1302</Words>
  <Characters>9303</Characters>
  <Application>Microsoft Office Word</Application>
  <DocSecurity>0</DocSecurity>
  <Lines>203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Herke Péter</dc:creator>
  <cp:keywords/>
  <dc:description/>
  <cp:lastModifiedBy>Herke Péter</cp:lastModifiedBy>
  <cp:revision>6</cp:revision>
  <dcterms:created xsi:type="dcterms:W3CDTF">2021-01-19T11:37:00Z</dcterms:created>
  <dcterms:modified xsi:type="dcterms:W3CDTF">2021-01-20T08:41:00Z</dcterms:modified>
</cp:coreProperties>
</file>