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 120 tánctanár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Pedagógia záróvizsga tételek </w:t>
      </w:r>
    </w:p>
    <w:p w:rsidR="00000000" w:rsidDel="00000000" w:rsidP="00000000" w:rsidRDefault="00000000" w:rsidRPr="00000000" w14:paraId="00000003">
      <w:pPr>
        <w:jc w:val="both"/>
        <w:rPr>
          <w:sz w:val="28"/>
          <w:szCs w:val="28"/>
        </w:rPr>
      </w:pPr>
      <w:r w:rsidDel="00000000" w:rsidR="00000000" w:rsidRPr="00000000">
        <w:rPr>
          <w:rtl w:val="0"/>
        </w:rPr>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numPr>
          <w:ilvl w:val="0"/>
          <w:numId w:val="3"/>
        </w:numPr>
        <w:ind w:left="720" w:hanging="360"/>
        <w:jc w:val="both"/>
        <w:rPr>
          <w:sz w:val="24"/>
          <w:szCs w:val="24"/>
        </w:rPr>
      </w:pPr>
      <w:r w:rsidDel="00000000" w:rsidR="00000000" w:rsidRPr="00000000">
        <w:rPr>
          <w:sz w:val="24"/>
          <w:szCs w:val="24"/>
          <w:rtl w:val="0"/>
        </w:rPr>
        <w:t xml:space="preserve">Tervezés </w:t>
      </w:r>
    </w:p>
    <w:p w:rsidR="00000000" w:rsidDel="00000000" w:rsidP="00000000" w:rsidRDefault="00000000" w:rsidRPr="00000000" w14:paraId="00000007">
      <w:pPr>
        <w:ind w:left="720" w:firstLine="0"/>
        <w:jc w:val="both"/>
        <w:rPr>
          <w:sz w:val="20"/>
          <w:szCs w:val="20"/>
        </w:rPr>
      </w:pPr>
      <w:r w:rsidDel="00000000" w:rsidR="00000000" w:rsidRPr="00000000">
        <w:rPr>
          <w:sz w:val="20"/>
          <w:szCs w:val="20"/>
          <w:rtl w:val="0"/>
        </w:rPr>
        <w:t xml:space="preserve">A probléma: táncórájának tevékenységeit úgy tervezte meg, hogy a tanulók csoportmunkában dolgoznak majd és új ismeret elsajátítását végzik egymást tanítva. Ehhez képest az órán csak néhány tanuló jelenik meg, és ők is azt kérik, hogy ne tanuljanak újat, hanem gyakorolják az eddigieket. </w:t>
      </w:r>
    </w:p>
    <w:p w:rsidR="00000000" w:rsidDel="00000000" w:rsidP="00000000" w:rsidRDefault="00000000" w:rsidRPr="00000000" w14:paraId="00000008">
      <w:pPr>
        <w:ind w:left="720" w:firstLine="0"/>
        <w:jc w:val="both"/>
        <w:rPr>
          <w:sz w:val="20"/>
          <w:szCs w:val="20"/>
        </w:rPr>
      </w:pPr>
      <w:r w:rsidDel="00000000" w:rsidR="00000000" w:rsidRPr="00000000">
        <w:rPr>
          <w:sz w:val="20"/>
          <w:szCs w:val="20"/>
          <w:rtl w:val="0"/>
        </w:rPr>
        <w:t xml:space="preserve">Fejtse ki, hogyan oldaná meg ezt a szituációt, és feleletébe építse be a pedagógiai tervezésről szerzett ismereteit! </w:t>
      </w:r>
    </w:p>
    <w:p w:rsidR="00000000" w:rsidDel="00000000" w:rsidP="00000000" w:rsidRDefault="00000000" w:rsidRPr="00000000" w14:paraId="00000009">
      <w:pPr>
        <w:ind w:left="720" w:firstLine="0"/>
        <w:jc w:val="both"/>
        <w:rPr>
          <w:sz w:val="20"/>
          <w:szCs w:val="20"/>
        </w:rPr>
      </w:pPr>
      <w:r w:rsidDel="00000000" w:rsidR="00000000" w:rsidRPr="00000000">
        <w:rPr>
          <w:rtl w:val="0"/>
        </w:rPr>
      </w:r>
    </w:p>
    <w:p w:rsidR="00000000" w:rsidDel="00000000" w:rsidP="00000000" w:rsidRDefault="00000000" w:rsidRPr="00000000" w14:paraId="0000000A">
      <w:pPr>
        <w:numPr>
          <w:ilvl w:val="0"/>
          <w:numId w:val="4"/>
        </w:numPr>
        <w:ind w:left="1440" w:hanging="360"/>
        <w:jc w:val="both"/>
        <w:rPr>
          <w:i w:val="1"/>
        </w:rPr>
      </w:pPr>
      <w:hyperlink r:id="rId6">
        <w:r w:rsidDel="00000000" w:rsidR="00000000" w:rsidRPr="00000000">
          <w:rPr>
            <w:i w:val="1"/>
            <w:color w:val="1155cc"/>
            <w:u w:val="single"/>
            <w:rtl w:val="0"/>
          </w:rPr>
          <w:t xml:space="preserve">A projekt tervezése projektsablonnal. </w:t>
        </w:r>
      </w:hyperlink>
      <w:hyperlink r:id="rId7">
        <w:r w:rsidDel="00000000" w:rsidR="00000000" w:rsidRPr="00000000">
          <w:rPr>
            <w:color w:val="1155cc"/>
            <w:u w:val="single"/>
            <w:rtl w:val="0"/>
          </w:rPr>
          <w:t xml:space="preserve">Tankönyvtár.</w:t>
        </w:r>
      </w:hyperlink>
      <w:r w:rsidDel="00000000" w:rsidR="00000000" w:rsidRPr="00000000">
        <w:rPr>
          <w:rtl w:val="0"/>
        </w:rPr>
      </w:r>
    </w:p>
    <w:p w:rsidR="00000000" w:rsidDel="00000000" w:rsidP="00000000" w:rsidRDefault="00000000" w:rsidRPr="00000000" w14:paraId="0000000B">
      <w:pPr>
        <w:numPr>
          <w:ilvl w:val="0"/>
          <w:numId w:val="4"/>
        </w:numPr>
        <w:ind w:left="1440" w:hanging="360"/>
        <w:jc w:val="both"/>
        <w:rPr>
          <w:color w:val="1155cc"/>
        </w:rPr>
      </w:pPr>
      <w:hyperlink r:id="rId8">
        <w:r w:rsidDel="00000000" w:rsidR="00000000" w:rsidRPr="00000000">
          <w:rPr>
            <w:color w:val="1155cc"/>
            <w:u w:val="single"/>
            <w:rtl w:val="0"/>
          </w:rPr>
          <w:t xml:space="preserve">Kotschy Beáta (2003). Az iskolai oktatómunka tervezése. In Falus Iván (Ed.), Didaktika. 18. fejezet</w:t>
        </w:r>
      </w:hyperlink>
      <w:r w:rsidDel="00000000" w:rsidR="00000000" w:rsidRPr="00000000">
        <w:rPr>
          <w:rtl w:val="0"/>
        </w:rPr>
      </w:r>
    </w:p>
    <w:p w:rsidR="00000000" w:rsidDel="00000000" w:rsidP="00000000" w:rsidRDefault="00000000" w:rsidRPr="00000000" w14:paraId="0000000C">
      <w:pPr>
        <w:ind w:left="1440" w:firstLine="0"/>
        <w:jc w:val="both"/>
        <w:rPr>
          <w:sz w:val="20"/>
          <w:szCs w:val="20"/>
        </w:rPr>
      </w:pPr>
      <w:r w:rsidDel="00000000" w:rsidR="00000000" w:rsidRPr="00000000">
        <w:rPr>
          <w:rtl w:val="0"/>
        </w:rPr>
      </w:r>
    </w:p>
    <w:p w:rsidR="00000000" w:rsidDel="00000000" w:rsidP="00000000" w:rsidRDefault="00000000" w:rsidRPr="00000000" w14:paraId="0000000D">
      <w:pPr>
        <w:ind w:left="720" w:firstLine="0"/>
        <w:jc w:val="both"/>
        <w:rPr>
          <w:sz w:val="20"/>
          <w:szCs w:val="20"/>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sz w:val="24"/>
          <w:szCs w:val="24"/>
        </w:rPr>
      </w:pPr>
      <w:r w:rsidDel="00000000" w:rsidR="00000000" w:rsidRPr="00000000">
        <w:rPr>
          <w:sz w:val="24"/>
          <w:szCs w:val="24"/>
          <w:rtl w:val="0"/>
        </w:rPr>
        <w:t xml:space="preserve">Művészetpedagógia, tervezés</w:t>
      </w:r>
    </w:p>
    <w:p w:rsidR="00000000" w:rsidDel="00000000" w:rsidP="00000000" w:rsidRDefault="00000000" w:rsidRPr="00000000" w14:paraId="0000000F">
      <w:pPr>
        <w:ind w:left="720" w:firstLine="0"/>
        <w:jc w:val="both"/>
        <w:rPr>
          <w:sz w:val="20"/>
          <w:szCs w:val="20"/>
        </w:rPr>
      </w:pPr>
      <w:r w:rsidDel="00000000" w:rsidR="00000000" w:rsidRPr="00000000">
        <w:rPr>
          <w:sz w:val="20"/>
          <w:szCs w:val="20"/>
          <w:rtl w:val="0"/>
        </w:rPr>
        <w:t xml:space="preserve">A probléma: az iskola vezetése Önt bízza meg a karácsonyi táncelőadás megszervezésével, azonban ön még sosem csinált ilyet. </w:t>
      </w:r>
    </w:p>
    <w:p w:rsidR="00000000" w:rsidDel="00000000" w:rsidP="00000000" w:rsidRDefault="00000000" w:rsidRPr="00000000" w14:paraId="00000010">
      <w:pPr>
        <w:ind w:left="720" w:firstLine="0"/>
        <w:jc w:val="both"/>
        <w:rPr>
          <w:sz w:val="20"/>
          <w:szCs w:val="20"/>
        </w:rPr>
      </w:pPr>
      <w:r w:rsidDel="00000000" w:rsidR="00000000" w:rsidRPr="00000000">
        <w:rPr>
          <w:sz w:val="20"/>
          <w:szCs w:val="20"/>
          <w:rtl w:val="0"/>
        </w:rPr>
        <w:t xml:space="preserve">Fejtse ki, milyen előkészítési és ütemezési tervvel vágna bele a folyamatba, és feleletébe építse be a pedagógiai tervezésről és a projektpedagógiáról szerzett ismereteit! </w:t>
      </w:r>
    </w:p>
    <w:p w:rsidR="00000000" w:rsidDel="00000000" w:rsidP="00000000" w:rsidRDefault="00000000" w:rsidRPr="00000000" w14:paraId="00000011">
      <w:pPr>
        <w:ind w:left="720" w:firstLine="0"/>
        <w:jc w:val="both"/>
        <w:rPr>
          <w:sz w:val="20"/>
          <w:szCs w:val="20"/>
        </w:rPr>
      </w:pPr>
      <w:r w:rsidDel="00000000" w:rsidR="00000000" w:rsidRPr="00000000">
        <w:rPr>
          <w:rtl w:val="0"/>
        </w:rPr>
      </w:r>
    </w:p>
    <w:p w:rsidR="00000000" w:rsidDel="00000000" w:rsidP="00000000" w:rsidRDefault="00000000" w:rsidRPr="00000000" w14:paraId="00000012">
      <w:pPr>
        <w:numPr>
          <w:ilvl w:val="0"/>
          <w:numId w:val="2"/>
        </w:numPr>
        <w:ind w:left="1440" w:hanging="360"/>
        <w:jc w:val="both"/>
        <w:rPr>
          <w:u w:val="none"/>
        </w:rPr>
      </w:pPr>
      <w:hyperlink r:id="rId9">
        <w:r w:rsidDel="00000000" w:rsidR="00000000" w:rsidRPr="00000000">
          <w:rPr>
            <w:i w:val="1"/>
            <w:color w:val="1155cc"/>
            <w:u w:val="single"/>
            <w:rtl w:val="0"/>
          </w:rPr>
          <w:t xml:space="preserve">A projekt tervezése projektsablonnal. </w:t>
        </w:r>
      </w:hyperlink>
      <w:hyperlink r:id="rId10">
        <w:r w:rsidDel="00000000" w:rsidR="00000000" w:rsidRPr="00000000">
          <w:rPr>
            <w:color w:val="1155cc"/>
            <w:u w:val="single"/>
            <w:rtl w:val="0"/>
          </w:rPr>
          <w:t xml:space="preserve">Tankönyvtár.</w:t>
        </w:r>
      </w:hyperlink>
      <w:r w:rsidDel="00000000" w:rsidR="00000000" w:rsidRPr="00000000">
        <w:rPr>
          <w:rtl w:val="0"/>
        </w:rPr>
      </w:r>
    </w:p>
    <w:p w:rsidR="00000000" w:rsidDel="00000000" w:rsidP="00000000" w:rsidRDefault="00000000" w:rsidRPr="00000000" w14:paraId="00000013">
      <w:pPr>
        <w:numPr>
          <w:ilvl w:val="0"/>
          <w:numId w:val="2"/>
        </w:numPr>
        <w:ind w:left="1440" w:hanging="360"/>
        <w:jc w:val="both"/>
      </w:pPr>
      <w:hyperlink r:id="rId11">
        <w:r w:rsidDel="00000000" w:rsidR="00000000" w:rsidRPr="00000000">
          <w:rPr>
            <w:color w:val="1155cc"/>
            <w:u w:val="single"/>
            <w:rtl w:val="0"/>
          </w:rPr>
          <w:t xml:space="preserve">Fűzi Beatrix (2015). </w:t>
        </w:r>
      </w:hyperlink>
      <w:hyperlink r:id="rId12">
        <w:r w:rsidDel="00000000" w:rsidR="00000000" w:rsidRPr="00000000">
          <w:rPr>
            <w:i w:val="1"/>
            <w:color w:val="1155cc"/>
            <w:u w:val="single"/>
            <w:rtl w:val="0"/>
          </w:rPr>
          <w:t xml:space="preserve">Neveléstan</w:t>
        </w:r>
      </w:hyperlink>
      <w:hyperlink r:id="rId13">
        <w:r w:rsidDel="00000000" w:rsidR="00000000" w:rsidRPr="00000000">
          <w:rPr>
            <w:color w:val="1155cc"/>
            <w:u w:val="single"/>
            <w:rtl w:val="0"/>
          </w:rPr>
          <w:t xml:space="preserve">. Óbudai Egyetem, Budapest. 4. fejezet (A nevelés tervezése)</w:t>
        </w:r>
      </w:hyperlink>
      <w:r w:rsidDel="00000000" w:rsidR="00000000" w:rsidRPr="00000000">
        <w:rPr>
          <w:rtl w:val="0"/>
        </w:rPr>
      </w:r>
    </w:p>
    <w:p w:rsidR="00000000" w:rsidDel="00000000" w:rsidP="00000000" w:rsidRDefault="00000000" w:rsidRPr="00000000" w14:paraId="00000014">
      <w:pPr>
        <w:ind w:left="1440" w:firstLine="0"/>
        <w:jc w:val="both"/>
        <w:rPr/>
      </w:pPr>
      <w:r w:rsidDel="00000000" w:rsidR="00000000" w:rsidRPr="00000000">
        <w:rPr>
          <w:rtl w:val="0"/>
        </w:rPr>
      </w:r>
    </w:p>
    <w:p w:rsidR="00000000" w:rsidDel="00000000" w:rsidP="00000000" w:rsidRDefault="00000000" w:rsidRPr="00000000" w14:paraId="00000015">
      <w:pPr>
        <w:ind w:left="720" w:firstLine="0"/>
        <w:jc w:val="both"/>
        <w:rPr>
          <w:sz w:val="20"/>
          <w:szCs w:val="20"/>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sz w:val="24"/>
          <w:szCs w:val="24"/>
        </w:rPr>
      </w:pPr>
      <w:r w:rsidDel="00000000" w:rsidR="00000000" w:rsidRPr="00000000">
        <w:rPr>
          <w:sz w:val="24"/>
          <w:szCs w:val="24"/>
          <w:rtl w:val="0"/>
        </w:rPr>
        <w:t xml:space="preserve">Értékelés</w:t>
      </w:r>
    </w:p>
    <w:p w:rsidR="00000000" w:rsidDel="00000000" w:rsidP="00000000" w:rsidRDefault="00000000" w:rsidRPr="00000000" w14:paraId="00000017">
      <w:pPr>
        <w:ind w:left="720" w:firstLine="0"/>
        <w:jc w:val="both"/>
        <w:rPr>
          <w:sz w:val="20"/>
          <w:szCs w:val="20"/>
        </w:rPr>
      </w:pPr>
      <w:r w:rsidDel="00000000" w:rsidR="00000000" w:rsidRPr="00000000">
        <w:rPr>
          <w:sz w:val="20"/>
          <w:szCs w:val="20"/>
          <w:rtl w:val="0"/>
        </w:rPr>
        <w:t xml:space="preserve">A probléma: azzal a panasszal fordul Önhöz egy diák, hogy az egyik tanára rendszeresen a magatartása miatt ír be neki elégtelen osztályzatokat, és a teljesítményt is hasraütésszerűen értékeli. </w:t>
      </w:r>
    </w:p>
    <w:p w:rsidR="00000000" w:rsidDel="00000000" w:rsidP="00000000" w:rsidRDefault="00000000" w:rsidRPr="00000000" w14:paraId="00000018">
      <w:pPr>
        <w:ind w:left="720" w:firstLine="0"/>
        <w:jc w:val="both"/>
        <w:rPr>
          <w:sz w:val="20"/>
          <w:szCs w:val="20"/>
        </w:rPr>
      </w:pPr>
      <w:r w:rsidDel="00000000" w:rsidR="00000000" w:rsidRPr="00000000">
        <w:rPr>
          <w:sz w:val="20"/>
          <w:szCs w:val="20"/>
          <w:rtl w:val="0"/>
        </w:rPr>
        <w:t xml:space="preserve">Fogalmazzon meg tanácsokat ennek a tanár kollégának arról, hogyan lehet a tanulói teljesítményt minél objektívebb módon elvégezni! Feleletébe építse be a pedagógiai mérés-értékelésről szerzett tudását (értékelési módok, objektivitást torzító tényezők… stb.)! </w:t>
      </w:r>
    </w:p>
    <w:p w:rsidR="00000000" w:rsidDel="00000000" w:rsidP="00000000" w:rsidRDefault="00000000" w:rsidRPr="00000000" w14:paraId="00000019">
      <w:pPr>
        <w:ind w:left="720" w:firstLine="0"/>
        <w:jc w:val="both"/>
        <w:rPr>
          <w:sz w:val="20"/>
          <w:szCs w:val="20"/>
        </w:rPr>
      </w:pPr>
      <w:r w:rsidDel="00000000" w:rsidR="00000000" w:rsidRPr="00000000">
        <w:rPr>
          <w:rtl w:val="0"/>
        </w:rPr>
      </w:r>
    </w:p>
    <w:p w:rsidR="00000000" w:rsidDel="00000000" w:rsidP="00000000" w:rsidRDefault="00000000" w:rsidRPr="00000000" w14:paraId="0000001A">
      <w:pPr>
        <w:numPr>
          <w:ilvl w:val="0"/>
          <w:numId w:val="1"/>
        </w:numPr>
        <w:ind w:left="1440" w:hanging="360"/>
        <w:jc w:val="both"/>
        <w:rPr>
          <w:u w:val="none"/>
        </w:rPr>
      </w:pPr>
      <w:hyperlink r:id="rId14">
        <w:r w:rsidDel="00000000" w:rsidR="00000000" w:rsidRPr="00000000">
          <w:rPr>
            <w:color w:val="1155cc"/>
            <w:u w:val="single"/>
            <w:rtl w:val="0"/>
          </w:rPr>
          <w:t xml:space="preserve">Golnhofer Erzsébet (2003). A pedagógiai értékelés. In Falus Iván (Ed.), Didaktika</w:t>
        </w:r>
      </w:hyperlink>
      <w:r w:rsidDel="00000000" w:rsidR="00000000" w:rsidRPr="00000000">
        <w:rPr>
          <w:color w:val="1155cc"/>
          <w:u w:val="single"/>
          <w:rtl w:val="0"/>
        </w:rPr>
        <w:t xml:space="preserve">. 15. fejezet</w:t>
      </w:r>
    </w:p>
    <w:p w:rsidR="00000000" w:rsidDel="00000000" w:rsidP="00000000" w:rsidRDefault="00000000" w:rsidRPr="00000000" w14:paraId="0000001B">
      <w:pPr>
        <w:numPr>
          <w:ilvl w:val="0"/>
          <w:numId w:val="1"/>
        </w:numPr>
        <w:ind w:left="1440" w:hanging="360"/>
        <w:jc w:val="both"/>
        <w:rPr>
          <w:color w:val="1155cc"/>
        </w:rPr>
      </w:pPr>
      <w:hyperlink r:id="rId15">
        <w:r w:rsidDel="00000000" w:rsidR="00000000" w:rsidRPr="00000000">
          <w:rPr>
            <w:color w:val="1155cc"/>
            <w:u w:val="single"/>
            <w:rtl w:val="0"/>
          </w:rPr>
          <w:t xml:space="preserve">Seresné Busi Etelka (2015). A fejlesztő értékelés. In Szarka Emese, Lencse Máté, Aggné Pirka Veronika, Csereklye Erzsébet, Szabó Ildikó, Seresné Busi Etelka, Hegedűs Judit: </w:t>
        </w:r>
      </w:hyperlink>
      <w:hyperlink r:id="rId16">
        <w:r w:rsidDel="00000000" w:rsidR="00000000" w:rsidRPr="00000000">
          <w:rPr>
            <w:i w:val="1"/>
            <w:color w:val="1155cc"/>
            <w:u w:val="single"/>
            <w:rtl w:val="0"/>
          </w:rPr>
          <w:t xml:space="preserve">Módszertani kézikönyv a pedagógia szakos tanári képzéshez. </w:t>
        </w:r>
      </w:hyperlink>
      <w:hyperlink r:id="rId17">
        <w:r w:rsidDel="00000000" w:rsidR="00000000" w:rsidRPr="00000000">
          <w:rPr>
            <w:color w:val="1155cc"/>
            <w:u w:val="single"/>
            <w:rtl w:val="0"/>
          </w:rPr>
          <w:t xml:space="preserve">BME Tanárképző Központ, Budapest. </w:t>
        </w:r>
      </w:hyperlink>
      <w:r w:rsidDel="00000000" w:rsidR="00000000" w:rsidRPr="00000000">
        <w:rPr>
          <w:rtl w:val="0"/>
        </w:rPr>
      </w:r>
    </w:p>
    <w:p w:rsidR="00000000" w:rsidDel="00000000" w:rsidP="00000000" w:rsidRDefault="00000000" w:rsidRPr="00000000" w14:paraId="0000001C">
      <w:pPr>
        <w:ind w:left="1440" w:firstLine="0"/>
        <w:jc w:val="both"/>
        <w:rPr>
          <w:color w:val="1155cc"/>
          <w:u w:val="single"/>
        </w:rPr>
      </w:pPr>
      <w:r w:rsidDel="00000000" w:rsidR="00000000" w:rsidRPr="00000000">
        <w:rPr>
          <w:rtl w:val="0"/>
        </w:rPr>
      </w:r>
    </w:p>
    <w:p w:rsidR="00000000" w:rsidDel="00000000" w:rsidP="00000000" w:rsidRDefault="00000000" w:rsidRPr="00000000" w14:paraId="0000001D">
      <w:pPr>
        <w:ind w:left="-151.53543307086622" w:firstLine="0"/>
        <w:jc w:val="both"/>
        <w:rPr>
          <w:sz w:val="20"/>
          <w:szCs w:val="20"/>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sz w:val="24"/>
          <w:szCs w:val="24"/>
        </w:rPr>
      </w:pPr>
      <w:r w:rsidDel="00000000" w:rsidR="00000000" w:rsidRPr="00000000">
        <w:rPr>
          <w:sz w:val="24"/>
          <w:szCs w:val="24"/>
          <w:rtl w:val="0"/>
        </w:rPr>
        <w:t xml:space="preserve">Tanulási nehézségek</w:t>
      </w:r>
    </w:p>
    <w:p w:rsidR="00000000" w:rsidDel="00000000" w:rsidP="00000000" w:rsidRDefault="00000000" w:rsidRPr="00000000" w14:paraId="0000001F">
      <w:pPr>
        <w:ind w:left="720" w:firstLine="0"/>
        <w:jc w:val="both"/>
        <w:rPr>
          <w:sz w:val="20"/>
          <w:szCs w:val="20"/>
        </w:rPr>
      </w:pPr>
      <w:r w:rsidDel="00000000" w:rsidR="00000000" w:rsidRPr="00000000">
        <w:rPr>
          <w:sz w:val="20"/>
          <w:szCs w:val="20"/>
          <w:rtl w:val="0"/>
        </w:rPr>
        <w:t xml:space="preserve">A probléma: az Ön által tanított tánccsoportban van 3 olyan tanuló, akik tanulási nehézségekkel küzdenek. Az egyikük figyelemzavarral, a másik kettő részképességzavarral (=a kognitív és motorikus funkciók zavarával) küzd. </w:t>
      </w:r>
    </w:p>
    <w:p w:rsidR="00000000" w:rsidDel="00000000" w:rsidP="00000000" w:rsidRDefault="00000000" w:rsidRPr="00000000" w14:paraId="00000020">
      <w:pPr>
        <w:ind w:left="720" w:firstLine="0"/>
        <w:jc w:val="both"/>
        <w:rPr>
          <w:sz w:val="20"/>
          <w:szCs w:val="20"/>
        </w:rPr>
      </w:pPr>
      <w:r w:rsidDel="00000000" w:rsidR="00000000" w:rsidRPr="00000000">
        <w:rPr>
          <w:sz w:val="20"/>
          <w:szCs w:val="20"/>
          <w:rtl w:val="0"/>
        </w:rPr>
        <w:t xml:space="preserve">Fejtse ki, hogyan segítené tanulóit kooperatív feladatokkal és képességfejlesztő mozgásos játékokkal! Feleletébe építse be a tanulási nehézségekről tanult pedagógiai ismereteit!</w:t>
      </w:r>
    </w:p>
    <w:p w:rsidR="00000000" w:rsidDel="00000000" w:rsidP="00000000" w:rsidRDefault="00000000" w:rsidRPr="00000000" w14:paraId="00000021">
      <w:pPr>
        <w:spacing w:after="200" w:line="240" w:lineRule="auto"/>
        <w:ind w:left="0" w:firstLine="0"/>
        <w:jc w:val="both"/>
        <w:rPr/>
      </w:pPr>
      <w:r w:rsidDel="00000000" w:rsidR="00000000" w:rsidRPr="00000000">
        <w:rPr>
          <w:rtl w:val="0"/>
        </w:rPr>
      </w:r>
    </w:p>
    <w:p w:rsidR="00000000" w:rsidDel="00000000" w:rsidP="00000000" w:rsidRDefault="00000000" w:rsidRPr="00000000" w14:paraId="00000022">
      <w:pPr>
        <w:numPr>
          <w:ilvl w:val="0"/>
          <w:numId w:val="4"/>
        </w:numPr>
        <w:ind w:left="1440" w:hanging="360"/>
        <w:jc w:val="both"/>
      </w:pPr>
      <w:hyperlink r:id="rId18">
        <w:r w:rsidDel="00000000" w:rsidR="00000000" w:rsidRPr="00000000">
          <w:rPr>
            <w:color w:val="1155cc"/>
            <w:u w:val="single"/>
            <w:rtl w:val="0"/>
          </w:rPr>
          <w:t xml:space="preserve">Kagan, S. és Kagan, M. (2009). </w:t>
        </w:r>
      </w:hyperlink>
      <w:hyperlink r:id="rId19">
        <w:r w:rsidDel="00000000" w:rsidR="00000000" w:rsidRPr="00000000">
          <w:rPr>
            <w:i w:val="1"/>
            <w:color w:val="1155cc"/>
            <w:u w:val="single"/>
            <w:rtl w:val="0"/>
          </w:rPr>
          <w:t xml:space="preserve">Kooperatív tanulás</w:t>
        </w:r>
      </w:hyperlink>
      <w:r w:rsidDel="00000000" w:rsidR="00000000" w:rsidRPr="00000000">
        <w:rPr>
          <w:i w:val="1"/>
          <w:rtl w:val="0"/>
        </w:rPr>
        <w:t xml:space="preserve">.</w:t>
      </w:r>
      <w:r w:rsidDel="00000000" w:rsidR="00000000" w:rsidRPr="00000000">
        <w:rPr>
          <w:rtl w:val="0"/>
        </w:rPr>
        <w:t xml:space="preserve"> Ökonet Szolgáltató és Tan. Kft, Budapest.</w:t>
      </w:r>
    </w:p>
    <w:p w:rsidR="00000000" w:rsidDel="00000000" w:rsidP="00000000" w:rsidRDefault="00000000" w:rsidRPr="00000000" w14:paraId="00000023">
      <w:pPr>
        <w:numPr>
          <w:ilvl w:val="0"/>
          <w:numId w:val="4"/>
        </w:numPr>
        <w:ind w:left="1440" w:hanging="360"/>
        <w:jc w:val="both"/>
      </w:pPr>
      <w:r w:rsidDel="00000000" w:rsidR="00000000" w:rsidRPr="00000000">
        <w:rPr>
          <w:rtl w:val="0"/>
        </w:rPr>
        <w:t xml:space="preserve">Pinczésné Palásthy Ildikó (2004): </w:t>
      </w:r>
      <w:r w:rsidDel="00000000" w:rsidR="00000000" w:rsidRPr="00000000">
        <w:rPr>
          <w:i w:val="1"/>
          <w:rtl w:val="0"/>
        </w:rPr>
        <w:t xml:space="preserve">Tanulási zavarok, fejlesztő gyakorlatok</w:t>
      </w:r>
      <w:r w:rsidDel="00000000" w:rsidR="00000000" w:rsidRPr="00000000">
        <w:rPr>
          <w:rtl w:val="0"/>
        </w:rPr>
        <w:t xml:space="preserve">. Pedellus Tankönyvkiadó, Budapest. </w:t>
      </w:r>
    </w:p>
    <w:p w:rsidR="00000000" w:rsidDel="00000000" w:rsidP="00000000" w:rsidRDefault="00000000" w:rsidRPr="00000000" w14:paraId="00000024">
      <w:pPr>
        <w:ind w:left="720" w:firstLine="0"/>
        <w:jc w:val="both"/>
        <w:rPr>
          <w:sz w:val="20"/>
          <w:szCs w:val="20"/>
        </w:rPr>
      </w:pPr>
      <w:r w:rsidDel="00000000" w:rsidR="00000000" w:rsidRPr="00000000">
        <w:rPr>
          <w:rtl w:val="0"/>
        </w:rPr>
      </w:r>
    </w:p>
    <w:p w:rsidR="00000000" w:rsidDel="00000000" w:rsidP="00000000" w:rsidRDefault="00000000" w:rsidRPr="00000000" w14:paraId="00000025">
      <w:pPr>
        <w:ind w:left="720" w:firstLine="0"/>
        <w:jc w:val="both"/>
        <w:rPr>
          <w:sz w:val="20"/>
          <w:szCs w:val="20"/>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sz w:val="24"/>
          <w:szCs w:val="24"/>
        </w:rPr>
      </w:pPr>
      <w:r w:rsidDel="00000000" w:rsidR="00000000" w:rsidRPr="00000000">
        <w:rPr>
          <w:sz w:val="24"/>
          <w:szCs w:val="24"/>
          <w:rtl w:val="0"/>
        </w:rPr>
        <w:t xml:space="preserve">Kezdő pedagógus </w:t>
      </w:r>
    </w:p>
    <w:p w:rsidR="00000000" w:rsidDel="00000000" w:rsidP="00000000" w:rsidRDefault="00000000" w:rsidRPr="00000000" w14:paraId="00000027">
      <w:pPr>
        <w:ind w:left="720" w:firstLine="0"/>
        <w:jc w:val="both"/>
        <w:rPr>
          <w:sz w:val="20"/>
          <w:szCs w:val="20"/>
        </w:rPr>
      </w:pPr>
      <w:r w:rsidDel="00000000" w:rsidR="00000000" w:rsidRPr="00000000">
        <w:rPr>
          <w:sz w:val="20"/>
          <w:szCs w:val="20"/>
          <w:rtl w:val="0"/>
        </w:rPr>
        <w:t xml:space="preserve">A probléma: új, pályakezdő pedagógus kolléga érkezik az iskolába, és Ön látja rajta, hogy a “reality shock” állapotában van. </w:t>
      </w:r>
    </w:p>
    <w:p w:rsidR="00000000" w:rsidDel="00000000" w:rsidP="00000000" w:rsidRDefault="00000000" w:rsidRPr="00000000" w14:paraId="00000028">
      <w:pPr>
        <w:ind w:left="720" w:firstLine="0"/>
        <w:jc w:val="both"/>
        <w:rPr>
          <w:sz w:val="20"/>
          <w:szCs w:val="20"/>
        </w:rPr>
      </w:pPr>
      <w:r w:rsidDel="00000000" w:rsidR="00000000" w:rsidRPr="00000000">
        <w:rPr>
          <w:sz w:val="20"/>
          <w:szCs w:val="20"/>
          <w:rtl w:val="0"/>
        </w:rPr>
        <w:t xml:space="preserve">Fejtse ki a didaktikai és neveléselméleti tanulmányai alapján, hogy mit javasolna a pályakezdő tanárnak, milyen módszerek és gyakorlatok segítségével lendülhetne át az első sokkon!</w:t>
      </w:r>
    </w:p>
    <w:p w:rsidR="00000000" w:rsidDel="00000000" w:rsidP="00000000" w:rsidRDefault="00000000" w:rsidRPr="00000000" w14:paraId="00000029">
      <w:pPr>
        <w:ind w:left="720" w:firstLine="0"/>
        <w:jc w:val="both"/>
        <w:rPr>
          <w:sz w:val="20"/>
          <w:szCs w:val="20"/>
        </w:rPr>
      </w:pPr>
      <w:r w:rsidDel="00000000" w:rsidR="00000000" w:rsidRPr="00000000">
        <w:rPr>
          <w:rtl w:val="0"/>
        </w:rPr>
      </w:r>
    </w:p>
    <w:p w:rsidR="00000000" w:rsidDel="00000000" w:rsidP="00000000" w:rsidRDefault="00000000" w:rsidRPr="00000000" w14:paraId="0000002A">
      <w:pPr>
        <w:numPr>
          <w:ilvl w:val="0"/>
          <w:numId w:val="5"/>
        </w:numPr>
        <w:ind w:left="1440" w:hanging="360"/>
        <w:jc w:val="both"/>
        <w:rPr>
          <w:color w:val="1155cc"/>
          <w:u w:val="none"/>
        </w:rPr>
      </w:pPr>
      <w:hyperlink r:id="rId20">
        <w:r w:rsidDel="00000000" w:rsidR="00000000" w:rsidRPr="00000000">
          <w:rPr>
            <w:color w:val="1155cc"/>
            <w:u w:val="single"/>
            <w:rtl w:val="0"/>
          </w:rPr>
          <w:t xml:space="preserve">Szivák Judit (2003). A kezdő pedagógus. In Falus Iván (Ed.), Didaktika</w:t>
        </w:r>
      </w:hyperlink>
      <w:r w:rsidDel="00000000" w:rsidR="00000000" w:rsidRPr="00000000">
        <w:rPr>
          <w:color w:val="1155cc"/>
          <w:u w:val="single"/>
          <w:rtl w:val="0"/>
        </w:rPr>
        <w:t xml:space="preserve">. 19. fejezet</w:t>
      </w:r>
    </w:p>
    <w:p w:rsidR="00000000" w:rsidDel="00000000" w:rsidP="00000000" w:rsidRDefault="00000000" w:rsidRPr="00000000" w14:paraId="0000002B">
      <w:pPr>
        <w:numPr>
          <w:ilvl w:val="0"/>
          <w:numId w:val="5"/>
        </w:numPr>
        <w:ind w:left="1440" w:hanging="360"/>
        <w:jc w:val="both"/>
        <w:rPr>
          <w:color w:val="1155cc"/>
        </w:rPr>
      </w:pPr>
      <w:hyperlink r:id="rId21">
        <w:r w:rsidDel="00000000" w:rsidR="00000000" w:rsidRPr="00000000">
          <w:rPr>
            <w:color w:val="1155cc"/>
            <w:u w:val="single"/>
            <w:rtl w:val="0"/>
          </w:rPr>
          <w:t xml:space="preserve">Fűzi Beatrix (2015). </w:t>
        </w:r>
      </w:hyperlink>
      <w:hyperlink r:id="rId22">
        <w:r w:rsidDel="00000000" w:rsidR="00000000" w:rsidRPr="00000000">
          <w:rPr>
            <w:i w:val="1"/>
            <w:color w:val="1155cc"/>
            <w:u w:val="single"/>
            <w:rtl w:val="0"/>
          </w:rPr>
          <w:t xml:space="preserve">Neveléstan</w:t>
        </w:r>
      </w:hyperlink>
      <w:hyperlink r:id="rId23">
        <w:r w:rsidDel="00000000" w:rsidR="00000000" w:rsidRPr="00000000">
          <w:rPr>
            <w:color w:val="1155cc"/>
            <w:u w:val="single"/>
            <w:rtl w:val="0"/>
          </w:rPr>
          <w:t xml:space="preserve">. Óbudai Egyetem, Budapest. 2. fejezet (A nevelés társas közege)</w:t>
        </w:r>
      </w:hyperlink>
      <w:r w:rsidDel="00000000" w:rsidR="00000000" w:rsidRPr="00000000">
        <w:rPr>
          <w:rtl w:val="0"/>
        </w:rPr>
      </w:r>
    </w:p>
    <w:p w:rsidR="00000000" w:rsidDel="00000000" w:rsidP="00000000" w:rsidRDefault="00000000" w:rsidRPr="00000000" w14:paraId="0000002C">
      <w:pPr>
        <w:ind w:left="1440" w:firstLine="0"/>
        <w:jc w:val="both"/>
        <w:rPr>
          <w:color w:val="1155cc"/>
          <w:u w:val="single"/>
        </w:rPr>
      </w:pPr>
      <w:r w:rsidDel="00000000" w:rsidR="00000000" w:rsidRPr="00000000">
        <w:rPr>
          <w:rtl w:val="0"/>
        </w:rPr>
      </w:r>
    </w:p>
    <w:p w:rsidR="00000000" w:rsidDel="00000000" w:rsidP="00000000" w:rsidRDefault="00000000" w:rsidRPr="00000000" w14:paraId="0000002D">
      <w:pPr>
        <w:ind w:left="0" w:firstLine="0"/>
        <w:jc w:val="both"/>
        <w:rPr>
          <w:sz w:val="20"/>
          <w:szCs w:val="20"/>
        </w:rPr>
      </w:pPr>
      <w:r w:rsidDel="00000000" w:rsidR="00000000" w:rsidRPr="00000000">
        <w:rPr>
          <w:rtl w:val="0"/>
        </w:rPr>
      </w:r>
    </w:p>
    <w:p w:rsidR="00000000" w:rsidDel="00000000" w:rsidP="00000000" w:rsidRDefault="00000000" w:rsidRPr="00000000" w14:paraId="0000002E">
      <w:pPr>
        <w:numPr>
          <w:ilvl w:val="0"/>
          <w:numId w:val="3"/>
        </w:numPr>
        <w:ind w:left="720" w:hanging="360"/>
        <w:jc w:val="both"/>
        <w:rPr>
          <w:sz w:val="24"/>
          <w:szCs w:val="24"/>
        </w:rPr>
      </w:pPr>
      <w:r w:rsidDel="00000000" w:rsidR="00000000" w:rsidRPr="00000000">
        <w:rPr>
          <w:sz w:val="24"/>
          <w:szCs w:val="24"/>
          <w:rtl w:val="0"/>
        </w:rPr>
        <w:t xml:space="preserve">Módszerek és szervezési módok</w:t>
      </w:r>
    </w:p>
    <w:p w:rsidR="00000000" w:rsidDel="00000000" w:rsidP="00000000" w:rsidRDefault="00000000" w:rsidRPr="00000000" w14:paraId="0000002F">
      <w:pPr>
        <w:ind w:left="720" w:firstLine="0"/>
        <w:jc w:val="both"/>
        <w:rPr>
          <w:sz w:val="20"/>
          <w:szCs w:val="20"/>
        </w:rPr>
      </w:pPr>
      <w:r w:rsidDel="00000000" w:rsidR="00000000" w:rsidRPr="00000000">
        <w:rPr>
          <w:sz w:val="20"/>
          <w:szCs w:val="20"/>
          <w:rtl w:val="0"/>
        </w:rPr>
        <w:t xml:space="preserve">A probléma: a tanulók rendre panaszkodnak, hogy tanáraik többsége az előadás módszerével tanít, ami számukra már nagyon unalmas és monoton. Szívesen lennének az órán aktívabb szereplők, és annak is nagyon örülnének, ha nem mindig egyéni munkában kellene dolgozniuk a tanórákon. </w:t>
      </w:r>
    </w:p>
    <w:p w:rsidR="00000000" w:rsidDel="00000000" w:rsidP="00000000" w:rsidRDefault="00000000" w:rsidRPr="00000000" w14:paraId="00000030">
      <w:pPr>
        <w:ind w:left="720" w:firstLine="0"/>
        <w:jc w:val="both"/>
        <w:rPr>
          <w:sz w:val="20"/>
          <w:szCs w:val="20"/>
        </w:rPr>
      </w:pPr>
      <w:r w:rsidDel="00000000" w:rsidR="00000000" w:rsidRPr="00000000">
        <w:rPr>
          <w:sz w:val="20"/>
          <w:szCs w:val="20"/>
          <w:rtl w:val="0"/>
        </w:rPr>
        <w:t xml:space="preserve">Fejtse ki didaktikai ismereteit alkalmazva, hogy milyen módszerek és szervezési módok használatát  javasolná a tanár kollégáinak és térjen ki arra is, ezek közül melyek érvényesülhetnek a legjobban a táncórákon!</w:t>
      </w:r>
    </w:p>
    <w:p w:rsidR="00000000" w:rsidDel="00000000" w:rsidP="00000000" w:rsidRDefault="00000000" w:rsidRPr="00000000" w14:paraId="00000031">
      <w:pPr>
        <w:ind w:left="720" w:firstLine="0"/>
        <w:jc w:val="both"/>
        <w:rPr>
          <w:sz w:val="20"/>
          <w:szCs w:val="20"/>
        </w:rPr>
      </w:pPr>
      <w:r w:rsidDel="00000000" w:rsidR="00000000" w:rsidRPr="00000000">
        <w:rPr>
          <w:rtl w:val="0"/>
        </w:rPr>
      </w:r>
    </w:p>
    <w:p w:rsidR="00000000" w:rsidDel="00000000" w:rsidP="00000000" w:rsidRDefault="00000000" w:rsidRPr="00000000" w14:paraId="00000032">
      <w:pPr>
        <w:numPr>
          <w:ilvl w:val="0"/>
          <w:numId w:val="4"/>
        </w:numPr>
        <w:ind w:left="1440" w:hanging="360"/>
        <w:jc w:val="both"/>
        <w:rPr>
          <w:color w:val="1155cc"/>
        </w:rPr>
      </w:pPr>
      <w:hyperlink r:id="rId24">
        <w:r w:rsidDel="00000000" w:rsidR="00000000" w:rsidRPr="00000000">
          <w:rPr>
            <w:color w:val="1155cc"/>
            <w:u w:val="single"/>
            <w:rtl w:val="0"/>
          </w:rPr>
          <w:t xml:space="preserve">Falus Iván (2003). Az oktatás stratégiái és módszerei. In Falus Iván (Ed.), Didaktika</w:t>
        </w:r>
      </w:hyperlink>
      <w:r w:rsidDel="00000000" w:rsidR="00000000" w:rsidRPr="00000000">
        <w:rPr>
          <w:color w:val="1155cc"/>
          <w:u w:val="single"/>
          <w:rtl w:val="0"/>
        </w:rPr>
        <w:t xml:space="preserve">. 10. fejezet</w:t>
      </w:r>
    </w:p>
    <w:p w:rsidR="00000000" w:rsidDel="00000000" w:rsidP="00000000" w:rsidRDefault="00000000" w:rsidRPr="00000000" w14:paraId="00000033">
      <w:pPr>
        <w:numPr>
          <w:ilvl w:val="0"/>
          <w:numId w:val="4"/>
        </w:numPr>
        <w:spacing w:after="200" w:line="240" w:lineRule="auto"/>
        <w:ind w:left="1440" w:hanging="360"/>
        <w:jc w:val="both"/>
        <w:rPr>
          <w:color w:val="1155cc"/>
        </w:rPr>
      </w:pPr>
      <w:hyperlink r:id="rId25">
        <w:r w:rsidDel="00000000" w:rsidR="00000000" w:rsidRPr="00000000">
          <w:rPr>
            <w:color w:val="1155cc"/>
            <w:u w:val="single"/>
            <w:rtl w:val="0"/>
          </w:rPr>
          <w:t xml:space="preserve">M. Nádasi Mária (2003). Az oktatás szervezési módjai. In Falus Iván (Ed.), Didaktika. 14. fejezet</w:t>
        </w:r>
      </w:hyperlink>
      <w:r w:rsidDel="00000000" w:rsidR="00000000" w:rsidRPr="00000000">
        <w:rPr>
          <w:rtl w:val="0"/>
        </w:rPr>
      </w:r>
    </w:p>
    <w:p w:rsidR="00000000" w:rsidDel="00000000" w:rsidP="00000000" w:rsidRDefault="00000000" w:rsidRPr="00000000" w14:paraId="00000034">
      <w:pPr>
        <w:spacing w:after="200"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5">
      <w:pPr>
        <w:numPr>
          <w:ilvl w:val="0"/>
          <w:numId w:val="3"/>
        </w:numPr>
        <w:ind w:left="720" w:hanging="360"/>
        <w:jc w:val="both"/>
        <w:rPr>
          <w:sz w:val="24"/>
          <w:szCs w:val="24"/>
        </w:rPr>
      </w:pPr>
      <w:r w:rsidDel="00000000" w:rsidR="00000000" w:rsidRPr="00000000">
        <w:rPr>
          <w:sz w:val="24"/>
          <w:szCs w:val="24"/>
          <w:rtl w:val="0"/>
        </w:rPr>
        <w:t xml:space="preserve">Kommunikáció, konfliktuskezelés</w:t>
      </w:r>
    </w:p>
    <w:p w:rsidR="00000000" w:rsidDel="00000000" w:rsidP="00000000" w:rsidRDefault="00000000" w:rsidRPr="00000000" w14:paraId="00000036">
      <w:pPr>
        <w:ind w:left="720" w:firstLine="0"/>
        <w:jc w:val="both"/>
        <w:rPr>
          <w:sz w:val="20"/>
          <w:szCs w:val="20"/>
        </w:rPr>
      </w:pPr>
      <w:r w:rsidDel="00000000" w:rsidR="00000000" w:rsidRPr="00000000">
        <w:rPr>
          <w:sz w:val="20"/>
          <w:szCs w:val="20"/>
          <w:rtl w:val="0"/>
        </w:rPr>
        <w:t xml:space="preserve">A probléma: a diák előzetes megegyezésüknek megfelelően egyre többször készül az órára, látszik, hogy otthon is gyakorol. Viszont az utóbbi időben sokat hiányzik igazolatlanul, főképpen a tánc órákról. Ön mint tánctanár már nagyon dühös és elkeseredett, mert úgy érzi, kissé tehetetlen. </w:t>
      </w:r>
    </w:p>
    <w:p w:rsidR="00000000" w:rsidDel="00000000" w:rsidP="00000000" w:rsidRDefault="00000000" w:rsidRPr="00000000" w14:paraId="00000037">
      <w:pPr>
        <w:ind w:left="720" w:firstLine="0"/>
        <w:jc w:val="both"/>
        <w:rPr>
          <w:sz w:val="20"/>
          <w:szCs w:val="20"/>
        </w:rPr>
      </w:pPr>
      <w:r w:rsidDel="00000000" w:rsidR="00000000" w:rsidRPr="00000000">
        <w:rPr>
          <w:sz w:val="20"/>
          <w:szCs w:val="20"/>
          <w:rtl w:val="0"/>
        </w:rPr>
        <w:t xml:space="preserve">Fejtse ki kommunikációs és konfliktuskezelési ismeretei segítségével, hogy hogyan és mit kommunikálna a diák felé, a szülők felé, az osztálytársak felé?</w:t>
      </w:r>
    </w:p>
    <w:p w:rsidR="00000000" w:rsidDel="00000000" w:rsidP="00000000" w:rsidRDefault="00000000" w:rsidRPr="00000000" w14:paraId="00000038">
      <w:pPr>
        <w:ind w:left="720" w:firstLine="0"/>
        <w:jc w:val="both"/>
        <w:rPr>
          <w:sz w:val="20"/>
          <w:szCs w:val="20"/>
        </w:rPr>
      </w:pPr>
      <w:r w:rsidDel="00000000" w:rsidR="00000000" w:rsidRPr="00000000">
        <w:rPr>
          <w:rtl w:val="0"/>
        </w:rPr>
      </w:r>
    </w:p>
    <w:p w:rsidR="00000000" w:rsidDel="00000000" w:rsidP="00000000" w:rsidRDefault="00000000" w:rsidRPr="00000000" w14:paraId="00000039">
      <w:pPr>
        <w:numPr>
          <w:ilvl w:val="0"/>
          <w:numId w:val="4"/>
        </w:numPr>
        <w:spacing w:after="0" w:afterAutospacing="0" w:line="240" w:lineRule="auto"/>
        <w:ind w:left="1440" w:hanging="360"/>
        <w:jc w:val="both"/>
      </w:pPr>
      <w:hyperlink r:id="rId26">
        <w:r w:rsidDel="00000000" w:rsidR="00000000" w:rsidRPr="00000000">
          <w:rPr>
            <w:color w:val="1155cc"/>
            <w:u w:val="single"/>
            <w:rtl w:val="0"/>
          </w:rPr>
          <w:t xml:space="preserve">N. Kollár Katalin, Szabó Éva (2004). Pszichológia pedagógusoknak. Osiris Kiadó, Budapest. 21. fejezet: Osztálytermi kommunikáció, tanár-diák interakciók.</w:t>
        </w:r>
      </w:hyperlink>
      <w:r w:rsidDel="00000000" w:rsidR="00000000" w:rsidRPr="00000000">
        <w:rPr>
          <w:rtl w:val="0"/>
        </w:rPr>
      </w:r>
    </w:p>
    <w:p w:rsidR="00000000" w:rsidDel="00000000" w:rsidP="00000000" w:rsidRDefault="00000000" w:rsidRPr="00000000" w14:paraId="0000003A">
      <w:pPr>
        <w:numPr>
          <w:ilvl w:val="0"/>
          <w:numId w:val="4"/>
        </w:numPr>
        <w:spacing w:after="0" w:afterAutospacing="0" w:line="240" w:lineRule="auto"/>
        <w:ind w:left="1440" w:hanging="360"/>
        <w:jc w:val="both"/>
      </w:pPr>
      <w:hyperlink r:id="rId27">
        <w:r w:rsidDel="00000000" w:rsidR="00000000" w:rsidRPr="00000000">
          <w:rPr>
            <w:color w:val="1155cc"/>
            <w:u w:val="single"/>
            <w:rtl w:val="0"/>
          </w:rPr>
          <w:t xml:space="preserve">Gordon, T. (2010).</w:t>
        </w:r>
      </w:hyperlink>
      <w:hyperlink r:id="rId28">
        <w:r w:rsidDel="00000000" w:rsidR="00000000" w:rsidRPr="00000000">
          <w:rPr>
            <w:i w:val="1"/>
            <w:color w:val="1155cc"/>
            <w:u w:val="single"/>
            <w:rtl w:val="0"/>
          </w:rPr>
          <w:t xml:space="preserve"> TET - A tanári hatékonyság fejlesztése.</w:t>
        </w:r>
      </w:hyperlink>
      <w:hyperlink r:id="rId29">
        <w:r w:rsidDel="00000000" w:rsidR="00000000" w:rsidRPr="00000000">
          <w:rPr>
            <w:color w:val="1155cc"/>
            <w:u w:val="single"/>
            <w:rtl w:val="0"/>
          </w:rPr>
          <w:t xml:space="preserve"> Gordon Kiadó, Budapest. </w:t>
        </w:r>
      </w:hyperlink>
      <w:r w:rsidDel="00000000" w:rsidR="00000000" w:rsidRPr="00000000">
        <w:rPr>
          <w:rtl w:val="0"/>
        </w:rPr>
      </w:r>
    </w:p>
    <w:p w:rsidR="00000000" w:rsidDel="00000000" w:rsidP="00000000" w:rsidRDefault="00000000" w:rsidRPr="00000000" w14:paraId="0000003B">
      <w:pPr>
        <w:numPr>
          <w:ilvl w:val="0"/>
          <w:numId w:val="4"/>
        </w:numPr>
        <w:ind w:left="1440" w:hanging="360"/>
        <w:jc w:val="both"/>
      </w:pPr>
      <w:hyperlink r:id="rId30">
        <w:r w:rsidDel="00000000" w:rsidR="00000000" w:rsidRPr="00000000">
          <w:rPr>
            <w:color w:val="1155cc"/>
            <w:u w:val="single"/>
            <w:rtl w:val="0"/>
          </w:rPr>
          <w:t xml:space="preserve">Fűzi Beatrix (2015). </w:t>
        </w:r>
      </w:hyperlink>
      <w:hyperlink r:id="rId31">
        <w:r w:rsidDel="00000000" w:rsidR="00000000" w:rsidRPr="00000000">
          <w:rPr>
            <w:i w:val="1"/>
            <w:color w:val="1155cc"/>
            <w:u w:val="single"/>
            <w:rtl w:val="0"/>
          </w:rPr>
          <w:t xml:space="preserve">Neveléstan</w:t>
        </w:r>
      </w:hyperlink>
      <w:hyperlink r:id="rId32">
        <w:r w:rsidDel="00000000" w:rsidR="00000000" w:rsidRPr="00000000">
          <w:rPr>
            <w:color w:val="1155cc"/>
            <w:u w:val="single"/>
            <w:rtl w:val="0"/>
          </w:rPr>
          <w:t xml:space="preserve">. Óbudai Egyetem, Budapest. 5. fejezet (Konfliktusok és nevelés)</w:t>
        </w:r>
      </w:hyperlink>
      <w:r w:rsidDel="00000000" w:rsidR="00000000" w:rsidRPr="00000000">
        <w:rPr>
          <w:rtl w:val="0"/>
        </w:rPr>
      </w:r>
    </w:p>
    <w:p w:rsidR="00000000" w:rsidDel="00000000" w:rsidP="00000000" w:rsidRDefault="00000000" w:rsidRPr="00000000" w14:paraId="0000003C">
      <w:pPr>
        <w:numPr>
          <w:ilvl w:val="0"/>
          <w:numId w:val="3"/>
        </w:numPr>
        <w:ind w:left="720" w:hanging="360"/>
        <w:jc w:val="both"/>
        <w:rPr>
          <w:sz w:val="24"/>
          <w:szCs w:val="24"/>
          <w:u w:val="none"/>
        </w:rPr>
      </w:pPr>
      <w:r w:rsidDel="00000000" w:rsidR="00000000" w:rsidRPr="00000000">
        <w:rPr>
          <w:sz w:val="24"/>
          <w:szCs w:val="24"/>
          <w:rtl w:val="0"/>
        </w:rPr>
        <w:t xml:space="preserve">Önértékelés, önreflexió</w:t>
      </w:r>
    </w:p>
    <w:p w:rsidR="00000000" w:rsidDel="00000000" w:rsidP="00000000" w:rsidRDefault="00000000" w:rsidRPr="00000000" w14:paraId="0000003D">
      <w:pPr>
        <w:ind w:left="720" w:firstLine="0"/>
        <w:jc w:val="both"/>
        <w:rPr>
          <w:sz w:val="20"/>
          <w:szCs w:val="20"/>
        </w:rPr>
      </w:pPr>
      <w:r w:rsidDel="00000000" w:rsidR="00000000" w:rsidRPr="00000000">
        <w:rPr>
          <w:sz w:val="20"/>
          <w:szCs w:val="20"/>
          <w:rtl w:val="0"/>
        </w:rPr>
        <w:t xml:space="preserve">A probléma: tanár kollégája arról érvel önnek, hogy ő 30 éve ugyanúgy tanít és nem kell ezen változtatni, továbbá nem kell foglalkozni a tanulói és szülői visszajelzésekkel sem, mert nem azon múlik az eredményes tanítás. </w:t>
      </w:r>
    </w:p>
    <w:p w:rsidR="00000000" w:rsidDel="00000000" w:rsidP="00000000" w:rsidRDefault="00000000" w:rsidRPr="00000000" w14:paraId="0000003E">
      <w:pPr>
        <w:ind w:left="720" w:firstLine="0"/>
        <w:jc w:val="both"/>
        <w:rPr>
          <w:sz w:val="20"/>
          <w:szCs w:val="20"/>
        </w:rPr>
      </w:pPr>
      <w:r w:rsidDel="00000000" w:rsidR="00000000" w:rsidRPr="00000000">
        <w:rPr>
          <w:sz w:val="20"/>
          <w:szCs w:val="20"/>
          <w:rtl w:val="0"/>
        </w:rPr>
        <w:t xml:space="preserve">Győzze meg a kollégáját arról, hogy az önreflexió az egyik legfontosabb tanári képesség a sikeres tanárrá válásban és ajánljon neki módszereket arra, hogy az önreflexiót ő is gyakorolni tudja!</w:t>
      </w:r>
    </w:p>
    <w:p w:rsidR="00000000" w:rsidDel="00000000" w:rsidP="00000000" w:rsidRDefault="00000000" w:rsidRPr="00000000" w14:paraId="0000003F">
      <w:pPr>
        <w:ind w:left="720" w:firstLine="0"/>
        <w:jc w:val="both"/>
        <w:rPr>
          <w:sz w:val="20"/>
          <w:szCs w:val="20"/>
        </w:rPr>
      </w:pPr>
      <w:r w:rsidDel="00000000" w:rsidR="00000000" w:rsidRPr="00000000">
        <w:rPr>
          <w:rtl w:val="0"/>
        </w:rPr>
      </w:r>
    </w:p>
    <w:p w:rsidR="00000000" w:rsidDel="00000000" w:rsidP="00000000" w:rsidRDefault="00000000" w:rsidRPr="00000000" w14:paraId="00000040">
      <w:pPr>
        <w:numPr>
          <w:ilvl w:val="0"/>
          <w:numId w:val="4"/>
        </w:numPr>
        <w:ind w:left="1440" w:hanging="360"/>
        <w:jc w:val="both"/>
      </w:pPr>
      <w:hyperlink r:id="rId33">
        <w:r w:rsidDel="00000000" w:rsidR="00000000" w:rsidRPr="00000000">
          <w:rPr>
            <w:color w:val="1155cc"/>
            <w:u w:val="single"/>
            <w:rtl w:val="0"/>
          </w:rPr>
          <w:t xml:space="preserve">Szivák Judit (2014). Reflektív elméletek, reflektív gyakorlatok. ELTE Eötvös Kiadó, Budapest.</w:t>
        </w:r>
      </w:hyperlink>
      <w:r w:rsidDel="00000000" w:rsidR="00000000" w:rsidRPr="00000000">
        <w:rPr>
          <w:rtl w:val="0"/>
        </w:rPr>
      </w:r>
    </w:p>
    <w:p w:rsidR="00000000" w:rsidDel="00000000" w:rsidP="00000000" w:rsidRDefault="00000000" w:rsidRPr="00000000" w14:paraId="00000041">
      <w:pPr>
        <w:ind w:left="720" w:firstLine="0"/>
        <w:jc w:val="both"/>
        <w:rPr>
          <w:sz w:val="20"/>
          <w:szCs w:val="20"/>
        </w:rPr>
      </w:pPr>
      <w:r w:rsidDel="00000000" w:rsidR="00000000" w:rsidRPr="00000000">
        <w:rPr>
          <w:rtl w:val="0"/>
        </w:rPr>
      </w:r>
    </w:p>
    <w:p w:rsidR="00000000" w:rsidDel="00000000" w:rsidP="00000000" w:rsidRDefault="00000000" w:rsidRPr="00000000" w14:paraId="00000042">
      <w:pPr>
        <w:ind w:left="720" w:firstLine="0"/>
        <w:jc w:val="both"/>
        <w:rPr>
          <w:sz w:val="20"/>
          <w:szCs w:val="20"/>
        </w:rPr>
      </w:pPr>
      <w:r w:rsidDel="00000000" w:rsidR="00000000" w:rsidRPr="00000000">
        <w:rPr>
          <w:rtl w:val="0"/>
        </w:rPr>
      </w:r>
    </w:p>
    <w:p w:rsidR="00000000" w:rsidDel="00000000" w:rsidP="00000000" w:rsidRDefault="00000000" w:rsidRPr="00000000" w14:paraId="00000043">
      <w:pPr>
        <w:numPr>
          <w:ilvl w:val="0"/>
          <w:numId w:val="3"/>
        </w:numPr>
        <w:ind w:left="720" w:hanging="360"/>
        <w:jc w:val="both"/>
        <w:rPr>
          <w:sz w:val="24"/>
          <w:szCs w:val="24"/>
        </w:rPr>
      </w:pPr>
      <w:r w:rsidDel="00000000" w:rsidR="00000000" w:rsidRPr="00000000">
        <w:rPr>
          <w:sz w:val="24"/>
          <w:szCs w:val="24"/>
          <w:rtl w:val="0"/>
        </w:rPr>
        <w:t xml:space="preserve">Konfliktuskezelés, tehetséggondozás </w:t>
      </w:r>
    </w:p>
    <w:p w:rsidR="00000000" w:rsidDel="00000000" w:rsidP="00000000" w:rsidRDefault="00000000" w:rsidRPr="00000000" w14:paraId="00000044">
      <w:pPr>
        <w:ind w:left="720" w:firstLine="0"/>
        <w:jc w:val="both"/>
        <w:rPr>
          <w:sz w:val="20"/>
          <w:szCs w:val="20"/>
        </w:rPr>
      </w:pPr>
      <w:r w:rsidDel="00000000" w:rsidR="00000000" w:rsidRPr="00000000">
        <w:rPr>
          <w:sz w:val="20"/>
          <w:szCs w:val="20"/>
          <w:rtl w:val="0"/>
        </w:rPr>
        <w:t xml:space="preserve">A probléma: az Ön által tanított tánccsoportban van 2-3 olyan tanuló, aki előrébb jár ismereteiben és képességei fejlődésében a társainál. Ön úgy érzi, hogy ez a 2-3 tanuló rendszeresen zavarja az órát, és miattuk nem lehet az Ön által elképzelt és a többség igényeihez igazított tanítási tempóban haladni.</w:t>
      </w:r>
    </w:p>
    <w:p w:rsidR="00000000" w:rsidDel="00000000" w:rsidP="00000000" w:rsidRDefault="00000000" w:rsidRPr="00000000" w14:paraId="00000045">
      <w:pPr>
        <w:ind w:left="720" w:firstLine="0"/>
        <w:jc w:val="both"/>
        <w:rPr>
          <w:sz w:val="20"/>
          <w:szCs w:val="20"/>
        </w:rPr>
      </w:pPr>
      <w:r w:rsidDel="00000000" w:rsidR="00000000" w:rsidRPr="00000000">
        <w:rPr>
          <w:sz w:val="20"/>
          <w:szCs w:val="20"/>
          <w:rtl w:val="0"/>
        </w:rPr>
        <w:t xml:space="preserve">Fejtse ki, hogyan oldaná meg ezt a szituációt, és feleletébe építse be a kooperatív tanulásról és tehetséggondozásról szerzett pedagógiai ismereteit!</w:t>
      </w:r>
      <w:r w:rsidDel="00000000" w:rsidR="00000000" w:rsidRPr="00000000">
        <w:rPr>
          <w:rtl w:val="0"/>
        </w:rPr>
      </w:r>
    </w:p>
    <w:p w:rsidR="00000000" w:rsidDel="00000000" w:rsidP="00000000" w:rsidRDefault="00000000" w:rsidRPr="00000000" w14:paraId="00000046">
      <w:pPr>
        <w:ind w:left="720" w:firstLine="0"/>
        <w:jc w:val="both"/>
        <w:rPr>
          <w:sz w:val="20"/>
          <w:szCs w:val="20"/>
        </w:rPr>
      </w:pPr>
      <w:r w:rsidDel="00000000" w:rsidR="00000000" w:rsidRPr="00000000">
        <w:rPr>
          <w:rtl w:val="0"/>
        </w:rPr>
      </w:r>
    </w:p>
    <w:p w:rsidR="00000000" w:rsidDel="00000000" w:rsidP="00000000" w:rsidRDefault="00000000" w:rsidRPr="00000000" w14:paraId="00000047">
      <w:pPr>
        <w:numPr>
          <w:ilvl w:val="0"/>
          <w:numId w:val="4"/>
        </w:numPr>
        <w:ind w:left="1440" w:hanging="360"/>
        <w:jc w:val="both"/>
      </w:pPr>
      <w:hyperlink r:id="rId34">
        <w:r w:rsidDel="00000000" w:rsidR="00000000" w:rsidRPr="00000000">
          <w:rPr>
            <w:color w:val="1155cc"/>
            <w:u w:val="single"/>
            <w:rtl w:val="0"/>
          </w:rPr>
          <w:t xml:space="preserve">Polonkai Mária (2015). </w:t>
        </w:r>
      </w:hyperlink>
      <w:hyperlink r:id="rId35">
        <w:r w:rsidDel="00000000" w:rsidR="00000000" w:rsidRPr="00000000">
          <w:rPr>
            <w:i w:val="1"/>
            <w:color w:val="1155cc"/>
            <w:u w:val="single"/>
            <w:rtl w:val="0"/>
          </w:rPr>
          <w:t xml:space="preserve">Pedagógusszerepek a tehetséggondozásban.</w:t>
        </w:r>
      </w:hyperlink>
      <w:hyperlink r:id="rId36">
        <w:r w:rsidDel="00000000" w:rsidR="00000000" w:rsidRPr="00000000">
          <w:rPr>
            <w:color w:val="1155cc"/>
            <w:u w:val="single"/>
            <w:rtl w:val="0"/>
          </w:rPr>
          <w:t xml:space="preserve"> Magyar Tehetségsegítő Szervezetek Szövetsége, Budapest. </w:t>
        </w:r>
      </w:hyperlink>
      <w:r w:rsidDel="00000000" w:rsidR="00000000" w:rsidRPr="00000000">
        <w:rPr>
          <w:rtl w:val="0"/>
        </w:rPr>
      </w:r>
    </w:p>
    <w:p w:rsidR="00000000" w:rsidDel="00000000" w:rsidP="00000000" w:rsidRDefault="00000000" w:rsidRPr="00000000" w14:paraId="00000048">
      <w:pPr>
        <w:ind w:left="1440" w:firstLine="0"/>
        <w:jc w:val="both"/>
        <w:rPr/>
      </w:pPr>
      <w:r w:rsidDel="00000000" w:rsidR="00000000" w:rsidRPr="00000000">
        <w:rPr>
          <w:rtl w:val="0"/>
        </w:rPr>
      </w:r>
    </w:p>
    <w:p w:rsidR="00000000" w:rsidDel="00000000" w:rsidP="00000000" w:rsidRDefault="00000000" w:rsidRPr="00000000" w14:paraId="00000049">
      <w:pPr>
        <w:ind w:left="0" w:firstLine="0"/>
        <w:jc w:val="both"/>
        <w:rPr>
          <w:sz w:val="20"/>
          <w:szCs w:val="20"/>
        </w:rPr>
      </w:pPr>
      <w:r w:rsidDel="00000000" w:rsidR="00000000" w:rsidRPr="00000000">
        <w:rPr>
          <w:rtl w:val="0"/>
        </w:rPr>
      </w:r>
    </w:p>
    <w:p w:rsidR="00000000" w:rsidDel="00000000" w:rsidP="00000000" w:rsidRDefault="00000000" w:rsidRPr="00000000" w14:paraId="0000004A">
      <w:pPr>
        <w:numPr>
          <w:ilvl w:val="0"/>
          <w:numId w:val="3"/>
        </w:numPr>
        <w:ind w:left="720" w:hanging="360"/>
        <w:jc w:val="both"/>
        <w:rPr>
          <w:sz w:val="24"/>
          <w:szCs w:val="24"/>
          <w:u w:val="none"/>
        </w:rPr>
      </w:pPr>
      <w:r w:rsidDel="00000000" w:rsidR="00000000" w:rsidRPr="00000000">
        <w:rPr>
          <w:sz w:val="24"/>
          <w:szCs w:val="24"/>
          <w:rtl w:val="0"/>
        </w:rPr>
        <w:t xml:space="preserve">PÉM és pedagóguskompetenciák</w:t>
      </w:r>
    </w:p>
    <w:p w:rsidR="00000000" w:rsidDel="00000000" w:rsidP="00000000" w:rsidRDefault="00000000" w:rsidRPr="00000000" w14:paraId="0000004B">
      <w:pPr>
        <w:ind w:left="720" w:firstLine="0"/>
        <w:jc w:val="both"/>
        <w:rPr>
          <w:sz w:val="20"/>
          <w:szCs w:val="20"/>
        </w:rPr>
      </w:pPr>
      <w:r w:rsidDel="00000000" w:rsidR="00000000" w:rsidRPr="00000000">
        <w:rPr>
          <w:sz w:val="20"/>
          <w:szCs w:val="20"/>
          <w:rtl w:val="0"/>
        </w:rPr>
        <w:t xml:space="preserve">A probléma: a Pedagógus Életpályamodell részeként össze szeretné állítani a portfólióját. </w:t>
      </w:r>
      <w:r w:rsidDel="00000000" w:rsidR="00000000" w:rsidRPr="00000000">
        <w:rPr>
          <w:sz w:val="20"/>
          <w:szCs w:val="20"/>
          <w:rtl w:val="0"/>
        </w:rPr>
        <w:t xml:space="preserve">Emeljen ki a kilenc fő kompetenciából hármat, és fejtse ki, milyen eszközökkel és módszerekkel fejleszti ezeket a kompetenciaterületeit!</w:t>
      </w:r>
    </w:p>
    <w:p w:rsidR="00000000" w:rsidDel="00000000" w:rsidP="00000000" w:rsidRDefault="00000000" w:rsidRPr="00000000" w14:paraId="0000004C">
      <w:pPr>
        <w:numPr>
          <w:ilvl w:val="0"/>
          <w:numId w:val="4"/>
        </w:numPr>
        <w:spacing w:after="0" w:afterAutospacing="0" w:before="240" w:lineRule="auto"/>
        <w:ind w:left="1440" w:hanging="360"/>
        <w:jc w:val="both"/>
        <w:rPr/>
      </w:pPr>
      <w:hyperlink r:id="rId37">
        <w:r w:rsidDel="00000000" w:rsidR="00000000" w:rsidRPr="00000000">
          <w:rPr>
            <w:color w:val="1155cc"/>
            <w:u w:val="single"/>
            <w:rtl w:val="0"/>
          </w:rPr>
          <w:t xml:space="preserve">Útmutató a pedagógusok minősítési rendszerében a Pedagógus I. és Pedagógus II. fokozatba lépéshez. </w:t>
        </w:r>
      </w:hyperlink>
      <w:r w:rsidDel="00000000" w:rsidR="00000000" w:rsidRPr="00000000">
        <w:rPr>
          <w:rtl w:val="0"/>
        </w:rPr>
      </w:r>
    </w:p>
    <w:p w:rsidR="00000000" w:rsidDel="00000000" w:rsidP="00000000" w:rsidRDefault="00000000" w:rsidRPr="00000000" w14:paraId="0000004D">
      <w:pPr>
        <w:numPr>
          <w:ilvl w:val="0"/>
          <w:numId w:val="4"/>
        </w:numPr>
        <w:spacing w:after="240" w:before="0" w:beforeAutospacing="0" w:lineRule="auto"/>
        <w:ind w:left="1440" w:hanging="360"/>
        <w:jc w:val="both"/>
        <w:rPr>
          <w:color w:val="1155cc"/>
        </w:rPr>
      </w:pPr>
      <w:hyperlink r:id="rId38">
        <w:r w:rsidDel="00000000" w:rsidR="00000000" w:rsidRPr="00000000">
          <w:rPr>
            <w:color w:val="1155cc"/>
            <w:u w:val="single"/>
            <w:rtl w:val="0"/>
          </w:rPr>
          <w:t xml:space="preserve">Kiegészítő útmutató </w:t>
        </w:r>
      </w:hyperlink>
      <w:hyperlink r:id="rId39">
        <w:r w:rsidDel="00000000" w:rsidR="00000000" w:rsidRPr="00000000">
          <w:rPr>
            <w:color w:val="1155cc"/>
            <w:u w:val="single"/>
            <w:rtl w:val="0"/>
          </w:rPr>
          <w:t xml:space="preserve">az Oktatási Hivatal által kidolgozott Útmutató a pedagógusok minősítési rendszeréhez felhasználói dokumentáció értelmezéséhez (Alapfokú művészetoktatás – Táncművészeti ág)</w:t>
        </w:r>
      </w:hyperlink>
      <w:r w:rsidDel="00000000" w:rsidR="00000000" w:rsidRPr="00000000">
        <w:rPr>
          <w:rtl w:val="0"/>
        </w:rPr>
      </w:r>
    </w:p>
    <w:p w:rsidR="00000000" w:rsidDel="00000000" w:rsidP="00000000" w:rsidRDefault="00000000" w:rsidRPr="00000000" w14:paraId="0000004E">
      <w:pPr>
        <w:ind w:left="720" w:firstLine="0"/>
        <w:jc w:val="both"/>
        <w:rPr>
          <w:sz w:val="20"/>
          <w:szCs w:val="20"/>
        </w:rPr>
      </w:pPr>
      <w:r w:rsidDel="00000000" w:rsidR="00000000" w:rsidRPr="00000000">
        <w:rPr>
          <w:rtl w:val="0"/>
        </w:rPr>
      </w:r>
    </w:p>
    <w:p w:rsidR="00000000" w:rsidDel="00000000" w:rsidP="00000000" w:rsidRDefault="00000000" w:rsidRPr="00000000" w14:paraId="0000004F">
      <w:pPr>
        <w:ind w:left="720" w:firstLine="0"/>
        <w:rPr>
          <w:sz w:val="20"/>
          <w:szCs w:val="20"/>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r>
    </w:p>
    <w:p w:rsidR="00000000" w:rsidDel="00000000" w:rsidP="00000000" w:rsidRDefault="00000000" w:rsidRPr="00000000" w14:paraId="00000051">
      <w:pPr>
        <w:ind w:left="1440" w:firstLine="0"/>
        <w:jc w:val="both"/>
        <w:rPr>
          <w:color w:val="1155cc"/>
          <w:u w:val="single"/>
        </w:rPr>
      </w:pPr>
      <w:r w:rsidDel="00000000" w:rsidR="00000000" w:rsidRPr="00000000">
        <w:rPr>
          <w:rtl w:val="0"/>
        </w:rPr>
      </w:r>
    </w:p>
    <w:sectPr>
      <w:pgSz w:h="16834" w:w="11909" w:orient="portrait"/>
      <w:pgMar w:bottom="1440" w:top="1440"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gi.tankonyvtar.hu/hu/tartalom/tamop425/2011_0001_519_42498_2/ch10.html" TargetMode="External"/><Relationship Id="rId22" Type="http://schemas.openxmlformats.org/officeDocument/2006/relationships/hyperlink" Target="https://regi.tankonyvtar.hu/hu/tartalom/tamop412b2/2013-0002_nevelestan/tananyag/00-borito-150604a-halvanysarga-10-Fuzi.Beatrix.html" TargetMode="External"/><Relationship Id="rId21" Type="http://schemas.openxmlformats.org/officeDocument/2006/relationships/hyperlink" Target="https://regi.tankonyvtar.hu/hu/tartalom/tamop412b2/2013-0002_nevelestan/tananyag/00-borito-150604a-halvanysarga-10-Fuzi.Beatrix.html" TargetMode="External"/><Relationship Id="rId24" Type="http://schemas.openxmlformats.org/officeDocument/2006/relationships/hyperlink" Target="https://regi.tankonyvtar.hu/hu/tartalom/tamop425/2011_0001_519_42498_2/ch10.html" TargetMode="External"/><Relationship Id="rId23" Type="http://schemas.openxmlformats.org/officeDocument/2006/relationships/hyperlink" Target="https://regi.tankonyvtar.hu/hu/tartalom/tamop412b2/2013-0002_nevelestan/tananyag/00-borito-150604a-halvanysarga-10-Fuzi.Beatri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gi.tankonyvtar.hu/hu/tartalom/tamop412A/2009-0007_pedagogiai_projektalkotas1/TANANYAG/05_1_2.scorml" TargetMode="External"/><Relationship Id="rId26" Type="http://schemas.openxmlformats.org/officeDocument/2006/relationships/hyperlink" Target="https://regi.tankonyvtar.hu/hu/tartalom/tamop425/2011_0001_520_pszichologia_pedagogusoknak/ch21.html" TargetMode="External"/><Relationship Id="rId25" Type="http://schemas.openxmlformats.org/officeDocument/2006/relationships/hyperlink" Target="https://www.tankonyvtar.hu/hu/tartalom/tamop425/2011_0001_519_42498_2/ch05.html" TargetMode="External"/><Relationship Id="rId28" Type="http://schemas.openxmlformats.org/officeDocument/2006/relationships/hyperlink" Target="https://mandadb.hu/common/file-servlet/document/793556/default/doc_url/IMG.pdf" TargetMode="External"/><Relationship Id="rId27" Type="http://schemas.openxmlformats.org/officeDocument/2006/relationships/hyperlink" Target="https://mandadb.hu/common/file-servlet/document/793556/default/doc_url/IMG.pdf" TargetMode="External"/><Relationship Id="rId5" Type="http://schemas.openxmlformats.org/officeDocument/2006/relationships/styles" Target="styles.xml"/><Relationship Id="rId6" Type="http://schemas.openxmlformats.org/officeDocument/2006/relationships/hyperlink" Target="https://regi.tankonyvtar.hu/hu/tartalom/tamop412A/2009-0007_pedagogiai_projektalkotas1/TANANYAG/05_1_2.scorml" TargetMode="External"/><Relationship Id="rId29" Type="http://schemas.openxmlformats.org/officeDocument/2006/relationships/hyperlink" Target="https://mandadb.hu/common/file-servlet/document/793556/default/doc_url/IMG.pdf" TargetMode="External"/><Relationship Id="rId7" Type="http://schemas.openxmlformats.org/officeDocument/2006/relationships/hyperlink" Target="https://regi.tankonyvtar.hu/hu/tartalom/tamop412A/2009-0007_pedagogiai_projektalkotas1/TANANYAG/05_1_2.scorml" TargetMode="External"/><Relationship Id="rId8" Type="http://schemas.openxmlformats.org/officeDocument/2006/relationships/hyperlink" Target="https://regi.tankonyvtar.hu/hu/tartalom/tamop425/2011_0001_519_42498_2/ch18.html" TargetMode="External"/><Relationship Id="rId31" Type="http://schemas.openxmlformats.org/officeDocument/2006/relationships/hyperlink" Target="https://regi.tankonyvtar.hu/hu/tartalom/tamop412b2/2013-0002_nevelestan/tananyag/00-borito-150604a-halvanysarga-10-Fuzi.Beatrix.html" TargetMode="External"/><Relationship Id="rId30" Type="http://schemas.openxmlformats.org/officeDocument/2006/relationships/hyperlink" Target="https://regi.tankonyvtar.hu/hu/tartalom/tamop412b2/2013-0002_nevelestan/tananyag/00-borito-150604a-halvanysarga-10-Fuzi.Beatrix.html" TargetMode="External"/><Relationship Id="rId11" Type="http://schemas.openxmlformats.org/officeDocument/2006/relationships/hyperlink" Target="https://regi.tankonyvtar.hu/hu/tartalom/tamop412b2/2013-0002_nevelestan/tananyag/00-borito-150604a-halvanysarga-10-Fuzi.Beatrix.html" TargetMode="External"/><Relationship Id="rId33" Type="http://schemas.openxmlformats.org/officeDocument/2006/relationships/hyperlink" Target="http://www.eltereader.hu/media/2016/05/Szivak-_READER.pdf" TargetMode="External"/><Relationship Id="rId10" Type="http://schemas.openxmlformats.org/officeDocument/2006/relationships/hyperlink" Target="https://regi.tankonyvtar.hu/hu/tartalom/tamop412A/2009-0007_pedagogiai_projektalkotas1/TANANYAG/05_1_2.scorml" TargetMode="External"/><Relationship Id="rId32" Type="http://schemas.openxmlformats.org/officeDocument/2006/relationships/hyperlink" Target="https://regi.tankonyvtar.hu/hu/tartalom/tamop412b2/2013-0002_nevelestan/tananyag/00-borito-150604a-halvanysarga-10-Fuzi.Beatrix.html" TargetMode="External"/><Relationship Id="rId13" Type="http://schemas.openxmlformats.org/officeDocument/2006/relationships/hyperlink" Target="https://regi.tankonyvtar.hu/hu/tartalom/tamop412b2/2013-0002_nevelestan/tananyag/00-borito-150604a-halvanysarga-10-Fuzi.Beatrix.html" TargetMode="External"/><Relationship Id="rId35" Type="http://schemas.openxmlformats.org/officeDocument/2006/relationships/hyperlink" Target="https://tehetseg.hu/sites/default/files/konyvek/geniusz_40_net.pdf" TargetMode="External"/><Relationship Id="rId12" Type="http://schemas.openxmlformats.org/officeDocument/2006/relationships/hyperlink" Target="https://regi.tankonyvtar.hu/hu/tartalom/tamop412b2/2013-0002_nevelestan/tananyag/00-borito-150604a-halvanysarga-10-Fuzi.Beatrix.html" TargetMode="External"/><Relationship Id="rId34" Type="http://schemas.openxmlformats.org/officeDocument/2006/relationships/hyperlink" Target="https://tehetseg.hu/sites/default/files/konyvek/geniusz_40_net.pdf" TargetMode="External"/><Relationship Id="rId15" Type="http://schemas.openxmlformats.org/officeDocument/2006/relationships/hyperlink" Target="https://regi.tankonyvtar.hu/hu/tartalom/tamop412b2/2013-0002_modszertani_kezikonyv_a_pedagogia_szakos_tanari_kepzeshez/MP/smpjsb3g.htm" TargetMode="External"/><Relationship Id="rId37" Type="http://schemas.openxmlformats.org/officeDocument/2006/relationships/hyperlink" Target="https://www.oktatas.hu/pub_bin/dload/unios_projektek/kiadvanyok/utmutato_a_pedagogusok_minositesi_rendszereben_6.pdf" TargetMode="External"/><Relationship Id="rId14" Type="http://schemas.openxmlformats.org/officeDocument/2006/relationships/hyperlink" Target="https://regi.tankonyvtar.hu/hu/tartalom/tamop425/2011_0001_519_42498_2/ch10.html" TargetMode="External"/><Relationship Id="rId36" Type="http://schemas.openxmlformats.org/officeDocument/2006/relationships/hyperlink" Target="https://tehetseg.hu/sites/default/files/konyvek/geniusz_40_net.pdf" TargetMode="External"/><Relationship Id="rId17" Type="http://schemas.openxmlformats.org/officeDocument/2006/relationships/hyperlink" Target="https://regi.tankonyvtar.hu/hu/tartalom/tamop412b2/2013-0002_modszertani_kezikonyv_a_pedagogia_szakos_tanari_kepzeshez/MP/smpjsb3g.htm" TargetMode="External"/><Relationship Id="rId39" Type="http://schemas.openxmlformats.org/officeDocument/2006/relationships/hyperlink" Target="https://www.oktatas.hu/pub_bin/dload/pem/muveszeti_tancmuveszeti_ag.pdf" TargetMode="External"/><Relationship Id="rId16" Type="http://schemas.openxmlformats.org/officeDocument/2006/relationships/hyperlink" Target="https://regi.tankonyvtar.hu/hu/tartalom/tamop412b2/2013-0002_modszertani_kezikonyv_a_pedagogia_szakos_tanari_kepzeshez/MP/smpjsb3g.htm" TargetMode="External"/><Relationship Id="rId38" Type="http://schemas.openxmlformats.org/officeDocument/2006/relationships/hyperlink" Target="https://www.oktatas.hu/pub_bin/dload/pem/muveszeti_tancmuveszeti_ag.pdf" TargetMode="External"/><Relationship Id="rId19" Type="http://schemas.openxmlformats.org/officeDocument/2006/relationships/hyperlink" Target="http://kemeny-eger.sulinet.hu/public/doks/kooperativ_tanulas.pdf" TargetMode="External"/><Relationship Id="rId18" Type="http://schemas.openxmlformats.org/officeDocument/2006/relationships/hyperlink" Target="http://kemeny-eger.sulinet.hu/public/doks/kooperativ_tanul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