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Video Audition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40"/>
          <w:shd w:fill="auto" w:val="clear"/>
        </w:rPr>
        <w:t xml:space="preserve">ビデオオーディション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各申請者は、クラシックバレエとコンテンポラリー作品のスタジオでのビデオ録画を提出してください。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ビデオ作成時には下記の詳細を考慮してください。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フォーマット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ビデオリンクであること。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ビデオリンクには応募者の氏名：大文字アルファベットで姓、小文字アルファベットで名を記入してください。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送信される前にビデオの画質や、音質をチェックしてください。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三脚を使われると安定した録画ができます。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ダンサーのベストな状態を撮影できるように、カメラのアングルを決めてください。バーレッスンは斜め前から、センターレッスンは前から撮影することをお勧めします。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講師の方の声が入らないようお願いします。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ビデオ内容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ビデオは全身が移るように撮影し、約１５分間でお願いします。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下記の３つの順番で録画してください。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 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バーレッスンは５分以内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左右どちらかのみ（エクササイズごとに方向を変える事は可能です）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バーレッスンはウォームアップから始めてください。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タイツを履いたまま足先は裸足、バーに背を向けて１番ポジションに立ち、足の形を強調させてください。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その後、バーレッスンをプリエ、タンデュ、ジェテ、アダージオ、グランバットマンの順番で録画してください。（ソフトシューズ）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センターエクササイズ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ピルエット　アンデオールとアンデダン（ソフトシューズ）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アダージオ　（ソフトシューズ）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アレグロコンビネーション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プティジャンプとバッチュ（ソテ、エシャッペ、アッサンブレ、プティジェテ、アントルッシャ）（ソフトシューズ）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ミディアムアレグロ：シソンヌも含む（例：グランエシャペ、グランアッサンブレ、パデシャ　など）（ソフトシューズ）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グランアレグロ：３２から６４小節の長さのアンシェヌマン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女性はトウシューズを履き斜め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に進む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回転を含んでください。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男性はカブリオール、アントルシャシス、ダブルトゥールアンレールを含むアンシェヌマンを撮影してください。</w:t>
      </w:r>
    </w:p>
    <w:p>
      <w:pPr>
        <w:numPr>
          <w:ilvl w:val="0"/>
          <w:numId w:val="1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トーシューズ（女性申込者）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ウォームアップエシャッペ、ルチレ（パッセ）、ダブルピルエット　アンデオール、アンデダン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コンテンポラリーアンシェヌマンまたは、ヴァリエーション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b/>
          <w:color w:val="auto"/>
          <w:spacing w:val="0"/>
          <w:position w:val="0"/>
          <w:sz w:val="24"/>
          <w:shd w:fill="auto" w:val="clear"/>
        </w:rPr>
        <w:t xml:space="preserve">　　　２分以内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で上記の撮影で見せていない動きを含んでください。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imSun" w:hAnsi="SimSun" w:cs="SimSun" w:eastAsia="SimSun"/>
          <w:b/>
          <w:color w:val="auto"/>
          <w:spacing w:val="0"/>
          <w:position w:val="0"/>
          <w:sz w:val="24"/>
          <w:shd w:fill="auto" w:val="clear"/>
        </w:rPr>
        <w:t xml:space="preserve">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ビデオオーディションの服装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ダンサーの服装と背景のコントラストがつくような服装。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バーレッスンとセンターレッスン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男性：暗い色のタイツと体にフィットしたシャツ（何色でも可）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女性：白またはピンクタイツ、シンプルな袖なしのレオタード（何色でも可）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スカート、練習用のチュチュ、レッグウォーマー、体にフィットしないシャツは不可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コンテンポラリー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MS Mincho" w:hAnsi="MS Mincho" w:cs="MS Mincho" w:eastAsia="MS Mincho"/>
          <w:b/>
          <w:color w:val="auto"/>
          <w:spacing w:val="0"/>
          <w:position w:val="0"/>
          <w:sz w:val="24"/>
          <w:shd w:fill="auto" w:val="clear"/>
        </w:rPr>
        <w:t xml:space="preserve">男性、女性どちらとも裸足、ソフトシューズまたはヌーピエ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num w:numId="4">
    <w:abstractNumId w:val="18"/>
  </w:num>
  <w:num w:numId="10">
    <w:abstractNumId w:val="12"/>
  </w:num>
  <w:num w:numId="16">
    <w:abstractNumId w:val="6"/>
  </w:num>
  <w:num w:numId="17">
    <w:abstractNumId w:val="7"/>
  </w:num>
  <w:num w:numId="19">
    <w:abstractNumId w:val="0"/>
  </w:num>
  <w:num w:numId="2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